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Приложение 4 — Формуляр за обратна връзка за деца, участващи във фокус групи и интервюта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Формуляр за обратна връзка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Благодарим Ви за участието в тази фокус група и/или интервюто. Вашият принос е много важен.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Искаме да разберем какво мислите за тази дейност, за да можем да се уверим, че тя е уместна, подходяща и интересна за други деца като вас.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Ще се радваме да отговорите на следните въпроси. Вашите отговори ще ни помогнат да подобрим следващите фокус групи и интервюта и ще ни дадат представа колко полезна е била тази тема и дейност за вас.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Интервю ли беше или фокус група? Моля, заобиколете отговора си.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Интервю/фокусна група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Научи ли нещо ново? Моля, заобиколете отговора си.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>ДА/НЕ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Ако е така, какво научихте?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Доколко важна за Вас беше темата на настоящата консултация: „Европейска гаранция за децата“?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звезда = изобщо не е благоговеен</w:t>
            </w:r>
            <w:r>
              <w:br/>
              <w:t xml:space="preserve">2 звезди = не е от значение </w:t>
            </w:r>
            <w:r>
              <w:br/>
              <w:t xml:space="preserve">3 звезди = неутрални </w:t>
            </w:r>
            <w:r>
              <w:br/>
              <w:t xml:space="preserve">4 звезди = от значение </w:t>
            </w:r>
            <w:r>
              <w:br/>
              <w:t xml:space="preserve">5 звезди = много подходящ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Изображение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Фигура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Снимка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Фигура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Снимка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Фигура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Снимка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Фигура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Снимка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гура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Имаше ли някакви въпроси, дискусионни точки или дейности, които ви харесаха особено?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Имаше ли въпроси, теми за обсъждане или дейности, които не ви харесаха?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Имаше ли въпроси или въпроси, които не разбрахте?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Имате ли предложение за подобряване на тази дейност?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Имате ли други коментари, които бихте искали да споделите?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Благодаря ви за помощта!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bg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EB2360AC-F5F5-4AEC-8725-BB7E060183CB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