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Αγαπητέ </w:t>
      </w:r>
      <w:commentRangeStart w:id="0"/>
      <w:r>
        <w:rPr>
          <w:rStyle w:val="normaltextrun"/>
          <w:rFonts w:ascii="Calibri" w:hAnsi="Calibri" w:cs="Calibri" w:eastAsiaTheme="majorEastAsia"/>
          <w:sz w:val="22"/>
          <w:szCs w:val="22"/>
        </w:rPr>
        <w:t xml:space="preserve">[μέλος της πλατφόρμας]</w:t>
      </w:r>
      <w:commentRangeEnd w:id="0"/>
      <w:r>
        <w:rPr>
          <w:rStyle w:val="CommentReference"/>
          <w:rFonts w:asciiTheme="minorHAnsi" w:hAnsiTheme="minorHAnsi" w:cstheme="minorBidi" w:eastAsiaTheme="minorHAnsi"/>
          <w:kern w:val="2"/>
          <w14:ligatures w14:val="standardContextual"/>
        </w:rPr>
        <w:commentReference w:id="0"/>
      </w:r>
      <w:r>
        <w:rPr>
          <w:rStyle w:val="normaltextrun"/>
          <w:rFonts w:ascii="Calibri" w:hAnsi="Calibri" w:cs="Calibri" w:eastAsiaTheme="majorEastAsia"/>
          <w:sz w:val="22"/>
          <w:szCs w:val="22"/>
        </w:rPr>
        <w:t>,</w:t>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Ελπίζω να είσαι καλά.</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Εκτιμούμε τη δέσμευσή σας και θα θέλαμε να μοιραστούμε μαζί σας πληροφορίες σχετικά με την τρέχουσα δραστηριότητα της Πλατφόρμας που πιστεύουμε ότι εσείς και τα παιδιά με τα οποία εργάζεστε μπορεί να ενδιαφέρεστε.</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Όπως γνωρίζετε, η πλατφόρμα της ΕΕ για τη συμμετοχή των παιδιών είναι αφιερωμένη στη διασφάλιση ότι οι φωνές των παιδιών σε ολόκληρη την Ευρώπη ακούγονται και λαμβάνονται υπόψη κατά τη διαμόρφωση πολιτικών που επηρεάζουν τη ζωή τους.</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Έχοντας αυτόν τον στόχο κατά νου, τον Οκτώβριο του 2025 θα δρομολογήσουμε διαβούλευση στο πλαίσιο της οποίας η ΕΕ θα διαβουλεύεται με τα παιδιά για να πάρει τις ιδέες τους σχετικά με την ευρωπαϊκή εγγύηση για τα παιδιά και να συζητήσει πώς είναι η ζωή για τα παιδιά και τους εφήβους στην κοινότητά τους, ιδίως αν δεν έχουν πάντα τα πράγματα που χρειάζονται.</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Και, τι θα μπορούσε να κάνει η ΕΕ για να κάνει τα πράγματα καλύτερα γι 'αυτούς. Οι διαβουλεύσεις μας βρίσκονται ήδη σε εξέλιξη και είμαστε ενθουσιασμένοι που μοιραζόμαστε ότι τα παιδιά σε όλη την Ευρώπη μοιράζονται ήδη τις ιδέες τους μέσω συνεντεύξεων και ομάδων εστίασης. Τον Οκτώβριο του 2025 θα δρομολογηθεί επίσης έρευνα. Θα θέλαμε να προσκαλέσουμε εσάς και τα παιδιά με τα οποία εργάζεστε να λάβετε μέρος!</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Πώς μπορούν να συμμετέχουν τα παιδιά;</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Έρευνα:</w:t>
      </w:r>
      <w:r>
        <w:rPr>
          <w:rStyle w:val="normaltextrun"/>
          <w:rFonts w:ascii="Calibri" w:hAnsi="Calibri" w:cs="Calibri" w:eastAsiaTheme="majorEastAsia"/>
          <w:sz w:val="22"/>
          <w:szCs w:val="22"/>
        </w:rPr>
        <w:t xml:space="preserve"> Τα παιδιά θα μπορούν να μοιράζονται απευθείας τις σκέψεις τους συμπληρώνοντας τη </w:t>
      </w:r>
      <w:hyperlink r:id="rId13" w:history="1">
        <w:r>
          <w:rPr>
            <w:rStyle w:val="Hyperlink"/>
            <w:rFonts w:ascii="Calibri" w:hAnsi="Calibri" w:cs="Calibri" w:eastAsiaTheme="majorEastAsia"/>
            <w:sz w:val="22"/>
            <w:szCs w:val="22"/>
          </w:rPr>
          <w:t xml:space="preserve">διαδικτυακή μας έρευνα</w:t>
        </w:r>
      </w:hyperlink>
      <w:r>
        <w:rPr>
          <w:rStyle w:val="normaltextrun"/>
          <w:rFonts w:ascii="Calibri" w:hAnsi="Calibri" w:cs="Calibri" w:eastAsiaTheme="majorEastAsia"/>
          <w:sz w:val="22"/>
          <w:szCs w:val="22"/>
        </w:rPr>
        <w:t xml:space="preserve">. Είναι ένα ισχυρό εργαλείο για να ακουστεί η φωνή τους και να συμβάλουν στη λήψη αποφάσεων σε επίπεδο ΕΕ. Δεν απαιτείται προετοιμασία και τα παιδιά μπορούν να την ολοκληρώσουν στον ελεύθερο χρόνο τους, οποιαδήποτε στιγμή πριν από</w:t>
      </w:r>
      <w:r>
        <w:rPr>
          <w:rStyle w:val="normaltextrun"/>
          <w:rFonts w:ascii="Calibri" w:hAnsi="Calibri" w:cs="Calibri" w:eastAsiaTheme="majorEastAsia"/>
          <w:sz w:val="22"/>
          <w:szCs w:val="22"/>
          <w:vertAlign w:val="superscript"/>
        </w:rPr>
        <w:t xml:space="preserve">τις 8 Δεκεμβρίου.</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Ομάδες εστίασης και συνεντεύξεις:</w:t>
      </w:r>
      <w:r>
        <w:rPr>
          <w:rStyle w:val="normaltextrun"/>
          <w:rFonts w:ascii="Calibri" w:hAnsi="Calibri" w:cs="Calibri" w:eastAsiaTheme="majorEastAsia"/>
          <w:sz w:val="22"/>
          <w:szCs w:val="22"/>
        </w:rPr>
        <w:t xml:space="preserve"> Ο οργανισμός σας μπορεί να διευκολύνει μια ομάδα εστίασης (έως 15 παιδιά) ή συνεντεύξεις (1-2 παιδιά) για να συζητήσει με τα παιδιά τις σκέψεις τους σχετικά με το θέμα και να μοιραστεί τις ιδέες τους που θα ληφθούν υπόψη για τη διαδικασία χάραξης πολιτικής σε επίπεδο ΕΕ (στην οποία εντάσσεται η παρούσα διαβούλευση). Αυτή η συνεργατική προσέγγιση διασφαλίζει ότι οι προοπτικές των παιδιών ενισχύονται και εκπροσωπούνται με ακρίβεια στις σχετικές πολιτικές της ΕΕ. Για να βοηθήσουμε σε αυτό, έχουμε πόρους που μπορούμε να μοιραστούμε μαζί σας (δείτε παρακάτω) για να διευκολύνουμε τη διαδικασία για εσάς και τα παιδιά που θα συμβουλευτείτε.</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Πώς μπορείς να βοηθήσεις;</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Πιστεύουμε ότι αυτή η διαβούλευση μπορεί να ενδιαφέρει τον οργανισμό σας και τα παιδιά με τα οποία εργάζεστε. Θα θέλαμε να συνεχίσουμε να δίνουμε στα παιδιά του οργανισμού σας την ευκαιρία να συμμετέχουν στη ζωή της πλατφόρμας και στις δραστηριότητές της.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Ενημερώστε μας εάν έχετε ερωτήσεις σχετικά με τη διαδικασία διεξαγωγής διαβουλεύσεων και εάν θα σας ενδιέφερε να συμβουλευτείτε παιδιά με τα οποία εργάζεστε μέσω ομαδικής συζήτησης (έως 15 παιδιά) ή συνέντευξης (κατά προτίμηση με 1-2 παιδιά). Η καθιερωμένη σχέση σας με τα παιδιά με τα οποία εργάζεστε θα σας βοηθήσει επίσης να διασφαλίσετε ότι η διαβούλευση είναι ασφαλής και ουσιαστική.</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Πώς μπορούμε να βοηθήσουμε;</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Εάν αποφασίσετε να διεξάγετε μια ομάδα εστίασης ή μια συνέντευξη, είμαστε εδώ για να σας υποστηρίξουμε σε κάθε βήμα. Η ολοκληρωμένη εργαλειοθήκη μας, η οποία περιλαμβάνει θεματικούς οδηγούς που ανταλλάσσουν συμβουλές σχετικά με τον τρόπο με τον οποίο μπορεί να πραγματοποιηθεί διαβούλευση με τα παιδιά (συμπεριλαμβανομένων παιχνιδιών που πρέπει να οργανωθούν και ερωτήσεων που πρέπει να τεθούν), υποδείγματα και γενικές πληροφορίες σχετικά με το θέμα της διαβούλευσης, θα σας εξοπλίσει με τους πόρους που απαιτούνται για μια επιτυχημένη και αποτελεσματική συμμετοχή. Αυτοί οι πόροι είναι διαθέσιμοι για την αναφορά και τη χρήση σας και είμαστε περισσότερο από πρόθυμοι να παρέχουμε οποιαδήποτε βοήθεια μπορεί να χρειαστείτε. Απλά πρέπει να μας ενημερώσετε.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Πότε;</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Όλες οι διαδικασίες διαβούλευσης θα ολοκληρωθούν</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 xml:space="preserve">στις 8</w:t>
      </w:r>
      <w:r>
        <w:rPr>
          <w:rStyle w:val="normaltextrun"/>
          <w:rFonts w:ascii="Calibri" w:hAnsi="Calibri" w:cs="Calibri" w:eastAsiaTheme="majorEastAsia"/>
          <w:sz w:val="22"/>
          <w:szCs w:val="22"/>
          <w:vertAlign w:val="superscript"/>
        </w:rPr>
        <w:t>Δεκεμβρίου</w:t>
      </w:r>
      <w:r>
        <w:rPr>
          <w:rStyle w:val="normaltextrun"/>
          <w:rFonts w:ascii="Calibri" w:hAnsi="Calibri" w:cs="Calibri" w:eastAsiaTheme="majorEastAsia"/>
          <w:sz w:val="22"/>
          <w:szCs w:val="22"/>
        </w:rPr>
        <w:t xml:space="preserve"> 2025.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Γιατί;</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Η ενεργός συμμετοχή σας μπορεί να ενισχύσει τη φωνή των παιδιών στην ανάπτυξη πολιτικής της ΕΕ και, τελικά, μέσω αυτής της ανάπτυξης πολιτικής, να συμβάλει στην εφαρμογή της ευρωπαϊκής εγγύησης για τα παιδιά. Θα ήταν επίσης μια ευκαιρία να παραμείνουμε προσηλωμένοι στην κοινότητα της πλατφόρμας.</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Περισσότερα για το αντικείμενο της διαβούλευσης</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Το θέμα της παρούσας διαβούλευσης είναι η ευρωπαϊκή εγγύηση για τα παιδιά. Η ΕΕ έχει συντάξει ένα έγγραφο (που ονομάζεται Ευρωπαϊκή Εγγύηση για τα Παιδιά) το οποίο αναφέρει ότι όλες οι χώρες της ΕΕ πρέπει να καταρτίσουν ένα σχέδιο για να διασφαλίσουν ότι τα παιδιά και οι έφηβοι που ζουν σε συνθήκες φτώχειας ή σε δύσκολες καταστάσεις σε ολόκληρη την ΕΕ λαμβάνουν τη βοήθεια που χρειάζονται. Αυτό περιλαμβάνει: </w:t>
      </w:r>
    </w:p>
    <w:p w14:paraId="510C99C1" w14:textId="77777777">
      <w:pPr>
        <w:spacing w:after="0"/>
        <w:jc w:val="both"/>
        <w:rPr>
          <w:rFonts w:ascii="Calibri" w:hAnsi="Calibri" w:cs="Calibri"/>
          <w:szCs w:val="24"/>
        </w:rPr>
        <w:pStyle w:val="P68B1DB1-Normal1"/>
      </w:pPr>
      <w:r>
        <w:t xml:space="preserve">Ελεύθερη πρόσβαση σε:</w:t>
      </w:r>
    </w:p>
    <w:p w14:paraId="459B2AF9" w14:textId="028C079C">
      <w:pPr>
        <w:pStyle w:val="P68B1DB1-ListParagraph2"/>
        <w:numPr>
          <w:ilvl w:val="0"/>
          <w:numId w:val="12"/>
        </w:numPr>
        <w:spacing w:after="0"/>
        <w:jc w:val="both"/>
        <w:rPr>
          <w:rFonts w:ascii="Calibri" w:hAnsi="Calibri" w:cs="Calibri" w:eastAsia="Calibri"/>
        </w:rPr>
      </w:pPr>
      <w:r>
        <w:t xml:space="preserve">Εκπαίδευση (όπως σχολικά βιβλία, σχολικό υλικό και εξοπλισμός πληροφορικής)</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Σχολικές δραστηριότητες (όπως εκδρομές, αθλητικές ή πολιτιστικές δραστηριότητες στο σχολείο)</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Υγειονομική περίθαλψη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Ένα σχολικό γεύμα την ημέρα</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Και εύκολη και όχι δαπανηρή πρόσβαση σε:</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Υγιεινά τρόφιμα</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Αρκετά καλή στέγαση (ένα άνετο και ασφαλές σπίτι)</w:t>
      </w:r>
    </w:p>
    <w:p w14:paraId="16FAB174" w14:textId="36E57A94">
      <w:pPr>
        <w:spacing w:after="0"/>
        <w:jc w:val="both"/>
        <w:rPr>
          <w:rFonts w:ascii="Calibri" w:hAnsi="Calibri" w:cs="Calibri"/>
        </w:rPr>
        <w:pStyle w:val="P68B1DB1-Normal4"/>
      </w:pPr>
      <w:r>
        <w:t xml:space="preserve">Θέλουμε να ακούσουμε πώς είναι η ζωή για τα παιδιά και τους εφήβους στην κοινότητά τους, ιδίως για όσους δεν έχουν πάντα τα πράγματα που χρειάζονται, και τι θα μπορούσε να κάνει η ΕΕ για να βελτιώσει τα πράγματα για αυτούς.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Εκτιμούμε πραγματικά την αφοσίωσή σας στα δικαιώματα του παιδιού και τη συνεχή συνεργασία σας με την πλατφόρμα της ΕΕ για τη συμμετοχή των παιδιών. Ας συνεργαστούμε για να διασφαλίσουμε τη συνεχή και εποικοδομητική συμμετοχή των παιδιών σε επίπεδο ΕΕ.</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 xml:space="preserve">Σας ευχαριστώ.</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Με θερμούς χαιρετισμούς,</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Παρακαλείσθε να προσθέσετε τα σχετικά στοιχεία.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e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e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5E78-259F-4036-BCE5-F984380CB891}"/>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