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3DD" w14:textId="7D164AA2">
      <w:pPr>
        <w:pStyle w:val="Heading2"/>
        <w:numPr>
          <w:ilvl w:val="0"/>
          <w:numId w:val="0"/>
        </w:numPr>
      </w:pPr>
      <w:r>
        <w:t xml:space="preserve">Annexe 5 – Modèle de rapport pour les PDG</w:t>
      </w:r>
    </w:p>
    <w:p w14:paraId="2202F9A7" w14:textId="77777777">
      <w:r>
        <w:t xml:space="preserve">Les résultats de la consultation au niveau national (entretiens et groupes de réflexion) devraient être communiqués par écrit par les PDG. </w:t>
      </w:r>
    </w:p>
    <w:p w14:paraId="67303283" w14:textId="77777777">
      <w:pPr>
        <w:pStyle w:val="ListParagraph"/>
        <w:numPr>
          <w:ilvl w:val="0"/>
          <w:numId w:val="2"/>
        </w:numPr>
      </w:pPr>
      <w:r>
        <w:t xml:space="preserve">Chaque rapport national devrait regrouper </w:t>
      </w:r>
      <w:r>
        <w:rPr>
          <w:b/>
        </w:rPr>
        <w:t xml:space="preserve">les résultats de toutes les interviews et d'un groupe de discussion que vous avez mené.</w:t>
      </w:r>
      <w:r>
        <w:t xml:space="preserve"> </w:t>
      </w:r>
    </w:p>
    <w:p w14:paraId="3F0ECA4B" w14:textId="32EF7D1B">
      <w:pPr>
        <w:pStyle w:val="ListParagraph"/>
        <w:numPr>
          <w:ilvl w:val="0"/>
          <w:numId w:val="2"/>
        </w:numPr>
      </w:pPr>
      <w:r>
        <w:t xml:space="preserve">Le </w:t>
      </w:r>
      <w:r>
        <w:rPr>
          <w:b/>
        </w:rPr>
        <w:t>délai</w:t>
      </w:r>
      <w:r>
        <w:t xml:space="preserve"> de présentation des rapports de synthèse nationaux est </w:t>
      </w:r>
      <w:r>
        <w:rPr>
          <w:b/>
        </w:rPr>
        <w:t xml:space="preserve">fixé au 19</w:t>
      </w:r>
      <w:r>
        <w:rPr>
          <w:b/>
          <w:vertAlign w:val="superscript"/>
        </w:rPr>
        <w:t>décembre</w:t>
      </w:r>
      <w:r>
        <w:rPr>
          <w:b/>
        </w:rPr>
        <w:t xml:space="preserve"> 2025.</w:t>
      </w:r>
      <w:r>
        <w:t xml:space="preserve"> </w:t>
      </w:r>
    </w:p>
    <w:p w14:paraId="35737F01" w14:textId="06B13D38">
      <w:pPr>
        <w:pStyle w:val="ListParagraph"/>
        <w:numPr>
          <w:ilvl w:val="0"/>
          <w:numId w:val="2"/>
        </w:numPr>
      </w:pPr>
      <w:r>
        <w:t xml:space="preserve">Les rapports nationaux </w:t>
      </w:r>
      <w:r>
        <w:rPr>
          <w:b/>
        </w:rPr>
        <w:t xml:space="preserve">peuvent être rédigés dans les langues nationales</w:t>
      </w:r>
      <w:r>
        <w:t xml:space="preserve"> et traduits automatiquement par l’équipe du secrétariat. Les PDG doivent apporter des éclaircissements supplémentaires, le cas échéant. </w:t>
      </w:r>
    </w:p>
    <w:p w14:paraId="2ADC2873" w14:textId="77777777">
      <w:pPr>
        <w:pStyle w:val="ListParagraph"/>
        <w:numPr>
          <w:ilvl w:val="0"/>
          <w:numId w:val="2"/>
        </w:numPr>
      </w:pPr>
      <w:r>
        <w:t xml:space="preserve">Chaque rapport national devrait être </w:t>
      </w:r>
      <w:r>
        <w:rPr>
          <w:b/>
        </w:rPr>
        <w:t xml:space="preserve">établi dans un tableau et suivre la structure ci-dessous.</w:t>
      </w:r>
      <w:r>
        <w:t xml:space="preserve"> Le maintien d’une structure commune dans les 14 rapports des États membres contribuera à l’agrégation des résultats dans tous les rapports nationaux. </w:t>
      </w:r>
    </w:p>
    <w:p w14:paraId="5B088A82" w14:textId="77777777">
      <w:pPr>
        <w:pStyle w:val="ListParagraph"/>
        <w:numPr>
          <w:ilvl w:val="0"/>
          <w:numId w:val="2"/>
        </w:numPr>
      </w:pPr>
      <w:r>
        <w:t xml:space="preserve">La longueur de chaque rapport national devrait être </w:t>
      </w:r>
      <w:r>
        <w:rPr>
          <w:b/>
        </w:rPr>
        <w:t xml:space="preserve">d'environ 5 à 6 pages.</w:t>
      </w:r>
      <w:r>
        <w:t xml:space="preserve"> </w:t>
      </w:r>
    </w:p>
    <w:p w14:paraId="71B6890C" w14:textId="6F8B05E4">
      <w:pPr>
        <w:pStyle w:val="ListParagraph"/>
        <w:numPr>
          <w:ilvl w:val="0"/>
          <w:numId w:val="2"/>
        </w:numPr>
      </w:pPr>
      <w:r>
        <w:t xml:space="preserve">En soumettant ce formulaire, vous acceptez que le secrétariat de la plateforme utilise les informations contenues dans ce rapport pour les activités et les publications de la plateforme. Veuillez mettre en surbrillance tout contenu que vous avez partagé et que vous préférez garder confidentiel. </w:t>
      </w:r>
    </w:p>
    <w:p w14:paraId="6F6FBBB7" w14:textId="77777777"/>
    <w:p w14:paraId="461B916B" w14:textId="77777777">
      <w:pPr>
        <w:sectPr w:rsidR="009E53BD" w:rsidSect="00060ADC">
          <w:pgSz w:w="11906" w:h="16838"/>
          <w:pgMar w:top="1440" w:right="1440" w:bottom="1440" w:left="1440" w:header="567" w:footer="340" w:gutter="0"/>
          <w:cols w:space="708"/>
          <w:docGrid w:linePitch="360"/>
        </w:sectPr>
      </w:pPr>
    </w:p>
    <w:tbl>
      <w:tblPr>
        <w:tblStyle w:val="TableGrid"/>
        <w:tblW w:w="5000" w:type="pct"/>
        <w:tblLook w:val="04A0" w:firstRow="1" w:lastRow="0" w:firstColumn="1" w:lastColumn="0" w:noHBand="0" w:noVBand="1"/>
      </w:tblPr>
      <w:tblGrid>
        <w:gridCol w:w="2515"/>
        <w:gridCol w:w="3334"/>
        <w:gridCol w:w="8099"/>
      </w:tblGrid>
      <w:tr w14:paraId="762A2DEB" w14:textId="77777777">
        <w:tc>
          <w:tcPr>
            <w:tcW w:w="5000" w:type="pct"/>
            <w:gridSpan w:val="3"/>
          </w:tcPr>
          <w:p w14:paraId="2256C758" w14:textId="77777777">
            <w:pPr>
              <w:pStyle w:val="P68B1DB1-Normal1"/>
              <w:rPr>
                <w:bCs/>
              </w:rPr>
            </w:pPr>
            <w:r>
              <w:t xml:space="preserve">Rapport par pays de la consultation pour [nom du pays]</w:t>
            </w:r>
          </w:p>
        </w:tc>
      </w:tr>
      <w:tr w14:paraId="48812867" w14:textId="77777777">
        <w:tc>
          <w:tcPr>
            <w:tcW w:w="757" w:type="pct"/>
            <w:vMerge w:val="restart"/>
          </w:tcPr>
          <w:p w14:paraId="4B307DFE" w14:textId="77777777">
            <w:r>
              <w:rPr>
                <w:b/>
              </w:rPr>
              <w:t xml:space="preserve">Informations démographiques</w:t>
            </w:r>
            <w:r>
              <w:t xml:space="preserve"> sur les enfants </w:t>
            </w:r>
            <w:r>
              <w:rPr>
                <w:b/>
              </w:rPr>
              <w:t xml:space="preserve">ayant participé à </w:t>
            </w:r>
            <w:r>
              <w:rPr>
                <w:b/>
              </w:rPr>
              <w:t xml:space="preserve">un groupe de discussion et</w:t>
            </w:r>
            <w:r>
              <w:rPr>
                <w:b/>
              </w:rPr>
              <w:t xml:space="preserve"> à des entretiens </w:t>
            </w:r>
          </w:p>
        </w:tc>
        <w:tc>
          <w:tcPr>
            <w:tcW w:w="918" w:type="pct"/>
          </w:tcPr>
          <w:p w14:paraId="1E5E4939" w14:textId="77777777">
            <w:pPr>
              <w:pStyle w:val="P68B1DB1-Normal1"/>
              <w:rPr>
                <w:bCs/>
              </w:rPr>
            </w:pPr>
            <w:r>
              <w:t xml:space="preserve">Nombre d'enfants </w:t>
            </w:r>
          </w:p>
        </w:tc>
        <w:tc>
          <w:tcPr>
            <w:tcW w:w="3325" w:type="pct"/>
          </w:tcPr>
          <w:p w14:paraId="222BE248" w14:textId="77777777">
            <w:pPr>
              <w:pStyle w:val="P68B1DB1-Normal1"/>
              <w:rPr>
                <w:bCs/>
              </w:rPr>
            </w:pPr>
            <w:r>
              <w:t xml:space="preserve">Groupe de réflexion: </w:t>
            </w:r>
          </w:p>
          <w:p w14:paraId="08949E14" w14:textId="77777777">
            <w:pPr>
              <w:pStyle w:val="P68B1DB1-Normal1"/>
              <w:rPr>
                <w:bCs/>
              </w:rPr>
            </w:pPr>
            <w:r>
              <w:t>Entretiens:</w:t>
            </w:r>
          </w:p>
        </w:tc>
      </w:tr>
      <w:tr w14:paraId="75AC0459" w14:textId="77777777">
        <w:tc>
          <w:tcPr>
            <w:tcW w:w="757" w:type="pct"/>
            <w:vMerge/>
          </w:tcPr>
          <w:p w14:paraId="1DF7C7AB" w14:textId="77777777">
            <w:pPr>
              <w:rPr>
                <w:b/>
                <w:bCs/>
              </w:rPr>
            </w:pPr>
          </w:p>
        </w:tc>
        <w:tc>
          <w:tcPr>
            <w:tcW w:w="918" w:type="pct"/>
          </w:tcPr>
          <w:p w14:paraId="45B3B334" w14:textId="77777777">
            <w:pPr>
              <w:pStyle w:val="P68B1DB1-Normal1"/>
              <w:rPr>
                <w:bCs/>
              </w:rPr>
            </w:pPr>
            <w:r>
              <w:t>Age</w:t>
            </w:r>
          </w:p>
        </w:tc>
        <w:tc>
          <w:tcPr>
            <w:tcW w:w="3325" w:type="pct"/>
          </w:tcPr>
          <w:p w14:paraId="19EEA1B1" w14:textId="77777777">
            <w:pPr>
              <w:pStyle w:val="P68B1DB1-Normal1"/>
              <w:rPr>
                <w:bCs/>
              </w:rPr>
            </w:pPr>
            <w:r>
              <w:t xml:space="preserve">Groupe de réflexion: </w:t>
            </w:r>
          </w:p>
          <w:p w14:paraId="72BDC7EF" w14:textId="77777777">
            <w:pPr>
              <w:pStyle w:val="P68B1DB1-Normal1"/>
              <w:rPr>
                <w:bCs/>
              </w:rPr>
            </w:pPr>
            <w:r>
              <w:t>Entretiens:</w:t>
            </w:r>
          </w:p>
        </w:tc>
      </w:tr>
      <w:tr w14:paraId="31BB9C9F" w14:textId="77777777">
        <w:tc>
          <w:tcPr>
            <w:tcW w:w="757" w:type="pct"/>
            <w:vMerge/>
          </w:tcPr>
          <w:p w14:paraId="632FB328" w14:textId="77777777">
            <w:pPr>
              <w:rPr>
                <w:b/>
                <w:bCs/>
              </w:rPr>
            </w:pPr>
          </w:p>
        </w:tc>
        <w:tc>
          <w:tcPr>
            <w:tcW w:w="918" w:type="pct"/>
          </w:tcPr>
          <w:p w14:paraId="37F8E3DE" w14:textId="77777777">
            <w:pPr>
              <w:pStyle w:val="P68B1DB1-Normal1"/>
              <w:rPr>
                <w:bCs/>
              </w:rPr>
            </w:pPr>
            <w:r>
              <w:t>sexe</w:t>
            </w:r>
          </w:p>
        </w:tc>
        <w:tc>
          <w:tcPr>
            <w:tcW w:w="3325" w:type="pct"/>
          </w:tcPr>
          <w:p w14:paraId="624A896C" w14:textId="77777777">
            <w:pPr>
              <w:pStyle w:val="P68B1DB1-Normal1"/>
              <w:rPr>
                <w:bCs/>
              </w:rPr>
            </w:pPr>
            <w:r>
              <w:t xml:space="preserve">Groupe de réflexion: </w:t>
            </w:r>
          </w:p>
          <w:p w14:paraId="6086E2E7" w14:textId="77777777">
            <w:pPr>
              <w:pStyle w:val="P68B1DB1-Normal1"/>
              <w:rPr>
                <w:bCs/>
              </w:rPr>
            </w:pPr>
            <w:r>
              <w:t>Entretiens:</w:t>
            </w:r>
          </w:p>
        </w:tc>
      </w:tr>
      <w:tr w14:paraId="482434FD" w14:textId="77777777">
        <w:tc>
          <w:tcPr>
            <w:tcW w:w="757" w:type="pct"/>
            <w:vMerge/>
          </w:tcPr>
          <w:p w14:paraId="05745E66" w14:textId="77777777">
            <w:pPr>
              <w:rPr>
                <w:b/>
                <w:bCs/>
              </w:rPr>
            </w:pPr>
          </w:p>
        </w:tc>
        <w:tc>
          <w:tcPr>
            <w:tcW w:w="918" w:type="pct"/>
          </w:tcPr>
          <w:p w14:paraId="3C755896" w14:textId="3564381D">
            <w:r>
              <w:rPr>
                <w:b/>
              </w:rPr>
              <w:t xml:space="preserve">Arrière-plan vulnérable</w:t>
            </w:r>
            <w:r>
              <w:t xml:space="preserve"> (sélectionnez tous ceux qui s'appliquent et indiquez le numéro s'ils sont connus)</w:t>
            </w:r>
          </w:p>
        </w:tc>
        <w:tc>
          <w:tcPr>
            <w:tcW w:w="3325" w:type="pct"/>
          </w:tcPr>
          <w:p w14:paraId="0AB32061" w14:textId="77777777">
            <w:pPr>
              <w:pStyle w:val="ListParagraph"/>
              <w:numPr>
                <w:ilvl w:val="0"/>
                <w:numId w:val="3"/>
              </w:numPr>
            </w:pPr>
            <w:r>
              <w:t xml:space="preserve">Quels groupes ont été inclus (sélectionnez tous les groupes pertinents et indiquez le numéro s'ils sont connus): minorité ethnique ou religieuse, LGBTIQ+, demandeurs d’asile et réfugiés, communauté rom, autres?</w:t>
            </w:r>
          </w:p>
          <w:p w14:paraId="739298DB" w14:textId="4A523521">
            <w:pPr>
              <w:pStyle w:val="ListParagraph"/>
              <w:numPr>
                <w:ilvl w:val="0"/>
                <w:numId w:val="3"/>
              </w:numPr>
            </w:pPr>
            <w:r>
              <w:t xml:space="preserve">Toutes les expériences connues qui sont représentées dans le groupe: Situation familiale (vivre avec les deux parents, vivre avec un parent, etc.), expérience de prise en charge, enfants handicapés, vivre dans la pauvreté, vivre avec la violence, vivre à la campagne / vivre en ville, contact avec le système de justice pénale, jeunes aidants, autres?</w:t>
            </w:r>
          </w:p>
          <w:p w14:paraId="2499F875" w14:textId="77777777"/>
          <w:p w14:paraId="7CD44309" w14:textId="59FEF215">
            <w:pPr>
              <w:pStyle w:val="P68B1DB1-Normal1"/>
              <w:rPr>
                <w:bCs/>
              </w:rPr>
            </w:pPr>
            <w:r>
              <w:t xml:space="preserve">Groupe de réflexion: </w:t>
            </w:r>
          </w:p>
          <w:p w14:paraId="761CBA96" w14:textId="77777777">
            <w:pPr>
              <w:rPr>
                <w:b/>
                <w:bCs/>
              </w:rPr>
            </w:pPr>
          </w:p>
          <w:p w14:paraId="472EF252" w14:textId="77777777">
            <w:pPr>
              <w:rPr>
                <w:b/>
                <w:bCs/>
              </w:rPr>
            </w:pPr>
          </w:p>
          <w:p w14:paraId="6F1307EE" w14:textId="77777777">
            <w:pPr>
              <w:pStyle w:val="P68B1DB1-Normal1"/>
              <w:rPr>
                <w:bCs/>
              </w:rPr>
            </w:pPr>
            <w:r>
              <w:t>Entretiens:</w:t>
            </w:r>
          </w:p>
        </w:tc>
      </w:tr>
      <w:tr w14:paraId="395A2A45" w14:textId="77777777">
        <w:tc>
          <w:tcPr>
            <w:tcW w:w="757" w:type="pct"/>
            <w:vMerge w:val="restart"/>
          </w:tcPr>
          <w:p w14:paraId="3011ADBF" w14:textId="77777777">
            <w:pPr>
              <w:pStyle w:val="P68B1DB1-Normal1"/>
              <w:rPr>
                <w:bCs/>
              </w:rPr>
            </w:pPr>
            <w:r>
              <w:t xml:space="preserve">Le processus de consultation</w:t>
            </w:r>
          </w:p>
          <w:p w14:paraId="31433814" w14:textId="77777777">
            <w:pPr>
              <w:rPr>
                <w:b/>
                <w:bCs/>
              </w:rPr>
            </w:pPr>
          </w:p>
        </w:tc>
        <w:tc>
          <w:tcPr>
            <w:tcW w:w="918" w:type="pct"/>
          </w:tcPr>
          <w:p w14:paraId="7ACB19E0" w14:textId="77777777">
            <w:pPr>
              <w:rPr>
                <w:b/>
                <w:bCs/>
              </w:rPr>
            </w:pPr>
            <w:r>
              <w:rPr>
                <w:b/>
              </w:rPr>
              <w:t>Date</w:t>
            </w:r>
            <w:r>
              <w:t xml:space="preserve"> de la consultation</w:t>
            </w:r>
          </w:p>
        </w:tc>
        <w:tc>
          <w:tcPr>
            <w:tcW w:w="3325" w:type="pct"/>
          </w:tcPr>
          <w:p w14:paraId="5CAC9292" w14:textId="77777777">
            <w:pPr>
              <w:pStyle w:val="P68B1DB1-Normal1"/>
              <w:rPr>
                <w:bCs/>
              </w:rPr>
            </w:pPr>
            <w:r>
              <w:t xml:space="preserve">Groupe de réflexion: </w:t>
            </w:r>
          </w:p>
          <w:p w14:paraId="637FCFF7" w14:textId="77777777">
            <w:pPr>
              <w:pStyle w:val="P68B1DB1-Normal1"/>
              <w:rPr>
                <w:bCs/>
              </w:rPr>
            </w:pPr>
            <w:r>
              <w:t>Entretiens:</w:t>
            </w:r>
          </w:p>
        </w:tc>
      </w:tr>
      <w:tr w14:paraId="70282913" w14:textId="77777777">
        <w:tc>
          <w:tcPr>
            <w:tcW w:w="757" w:type="pct"/>
            <w:vMerge/>
          </w:tcPr>
          <w:p w14:paraId="5314765A" w14:textId="77777777">
            <w:pPr>
              <w:rPr>
                <w:b/>
                <w:bCs/>
              </w:rPr>
            </w:pPr>
          </w:p>
        </w:tc>
        <w:tc>
          <w:tcPr>
            <w:tcW w:w="918" w:type="pct"/>
          </w:tcPr>
          <w:p w14:paraId="530D3A01" w14:textId="77777777">
            <w:pPr>
              <w:rPr>
                <w:b/>
                <w:bCs/>
              </w:rPr>
            </w:pPr>
            <w:r>
              <w:rPr>
                <w:b/>
              </w:rPr>
              <w:t xml:space="preserve">Lieu et lieu où</w:t>
            </w:r>
            <w:r>
              <w:t xml:space="preserve"> les activités avec les enfants ont eu lieu, par exemple: En ligne, SOS ou SC Office, dans un centre communautaire</w:t>
            </w:r>
          </w:p>
        </w:tc>
        <w:tc>
          <w:tcPr>
            <w:tcW w:w="3325" w:type="pct"/>
          </w:tcPr>
          <w:p w14:paraId="3D771400" w14:textId="77777777">
            <w:pPr>
              <w:pStyle w:val="P68B1DB1-Normal1"/>
              <w:rPr>
                <w:bCs/>
              </w:rPr>
            </w:pPr>
            <w:r>
              <w:t xml:space="preserve">Groupe de réflexion: </w:t>
            </w:r>
          </w:p>
          <w:p w14:paraId="1C472376" w14:textId="77777777">
            <w:pPr>
              <w:pStyle w:val="P68B1DB1-Normal1"/>
              <w:rPr>
                <w:bCs/>
              </w:rPr>
            </w:pPr>
            <w:r>
              <w:t>Entretiens:</w:t>
            </w:r>
          </w:p>
        </w:tc>
      </w:tr>
      <w:tr w14:paraId="1ACAEDD4" w14:textId="77777777">
        <w:tc>
          <w:tcPr>
            <w:tcW w:w="757" w:type="pct"/>
            <w:vMerge/>
          </w:tcPr>
          <w:p w14:paraId="4FBCBB7B" w14:textId="77777777">
            <w:pPr>
              <w:rPr>
                <w:b/>
                <w:bCs/>
              </w:rPr>
            </w:pPr>
          </w:p>
        </w:tc>
        <w:tc>
          <w:tcPr>
            <w:tcW w:w="918" w:type="pct"/>
          </w:tcPr>
          <w:p w14:paraId="16714802" w14:textId="77777777">
            <w:r>
              <w:rPr>
                <w:b/>
              </w:rPr>
              <w:t xml:space="preserve">Qui d'autre était</w:t>
            </w:r>
            <w:r>
              <w:t xml:space="preserve"> </w:t>
            </w:r>
            <w:r>
              <w:rPr>
                <w:b/>
              </w:rPr>
              <w:t xml:space="preserve">présent lors</w:t>
            </w:r>
            <w:r>
              <w:t xml:space="preserve"> des activités de consultation? Par exemple: Dessinateur, 3 parents, 2 animateurs socio-éducatifs.</w:t>
            </w:r>
          </w:p>
        </w:tc>
        <w:tc>
          <w:tcPr>
            <w:tcW w:w="3325" w:type="pct"/>
          </w:tcPr>
          <w:p w14:paraId="12E444E7" w14:textId="77777777">
            <w:pPr>
              <w:pStyle w:val="P68B1DB1-Normal1"/>
              <w:rPr>
                <w:bCs/>
              </w:rPr>
            </w:pPr>
            <w:r>
              <w:t xml:space="preserve">Groupe de réflexion: </w:t>
            </w:r>
          </w:p>
          <w:p w14:paraId="5A341308" w14:textId="77777777">
            <w:pPr>
              <w:pStyle w:val="P68B1DB1-Normal1"/>
              <w:rPr>
                <w:bCs/>
              </w:rPr>
            </w:pPr>
            <w:r>
              <w:t>Entretiens:</w:t>
            </w:r>
          </w:p>
        </w:tc>
      </w:tr>
      <w:tr w14:paraId="66100F00" w14:textId="77777777">
        <w:tc>
          <w:tcPr>
            <w:tcW w:w="757" w:type="pct"/>
            <w:vMerge/>
          </w:tcPr>
          <w:p w14:paraId="7612A246" w14:textId="77777777">
            <w:pPr>
              <w:rPr>
                <w:b/>
                <w:bCs/>
              </w:rPr>
            </w:pPr>
          </w:p>
        </w:tc>
        <w:tc>
          <w:tcPr>
            <w:tcW w:w="918" w:type="pct"/>
          </w:tcPr>
          <w:p w14:paraId="43E8437A" w14:textId="77777777">
            <w:r>
              <w:t xml:space="preserve">Durée </w:t>
            </w:r>
            <w:r>
              <w:rPr>
                <w:b/>
              </w:rPr>
              <w:t xml:space="preserve">de la</w:t>
            </w:r>
            <w:r>
              <w:t xml:space="preserve"> consultation (moyenne)</w:t>
            </w:r>
          </w:p>
        </w:tc>
        <w:tc>
          <w:tcPr>
            <w:tcW w:w="3325" w:type="pct"/>
          </w:tcPr>
          <w:p w14:paraId="40717676" w14:textId="77777777">
            <w:pPr>
              <w:pStyle w:val="P68B1DB1-Normal1"/>
              <w:rPr>
                <w:bCs/>
              </w:rPr>
            </w:pPr>
            <w:r>
              <w:t xml:space="preserve">Groupe de réflexion: </w:t>
            </w:r>
          </w:p>
          <w:p w14:paraId="5BDA7039" w14:textId="77777777">
            <w:pPr>
              <w:pStyle w:val="P68B1DB1-Normal1"/>
              <w:rPr>
                <w:bCs/>
              </w:rPr>
            </w:pPr>
            <w:r>
              <w:t>Entretiens:</w:t>
            </w:r>
          </w:p>
        </w:tc>
      </w:tr>
      <w:tr w14:paraId="3EEE739D" w14:textId="77777777">
        <w:tc>
          <w:tcPr>
            <w:tcW w:w="757" w:type="pct"/>
            <w:vMerge/>
          </w:tcPr>
          <w:p w14:paraId="111C5A1B" w14:textId="77777777">
            <w:pPr>
              <w:rPr>
                <w:b/>
                <w:bCs/>
              </w:rPr>
            </w:pPr>
          </w:p>
        </w:tc>
        <w:tc>
          <w:tcPr>
            <w:tcW w:w="918" w:type="pct"/>
          </w:tcPr>
          <w:p w14:paraId="07B96EE4" w14:textId="77777777">
            <w:r>
              <w:rPr>
                <w:b/>
              </w:rPr>
              <w:t xml:space="preserve">Observations psychologiques,</w:t>
            </w:r>
            <w:r>
              <w:t xml:space="preserve"> par exemple lorsque des enfants parlaient d’un sujet avec enthousiasme, colère ou tristesse, à quel point c’était facile/difficile et combien d’enfants avaient à dire sur certaines questions.</w:t>
            </w:r>
          </w:p>
        </w:tc>
        <w:tc>
          <w:tcPr>
            <w:tcW w:w="3325" w:type="pct"/>
          </w:tcPr>
          <w:p w14:paraId="6FDFD354" w14:textId="77777777">
            <w:pPr>
              <w:pStyle w:val="P68B1DB1-Normal1"/>
              <w:rPr>
                <w:bCs/>
              </w:rPr>
            </w:pPr>
            <w:r>
              <w:t xml:space="preserve">Groupe de réflexion: </w:t>
            </w:r>
          </w:p>
          <w:p w14:paraId="78BB27B0" w14:textId="77777777">
            <w:pPr>
              <w:pStyle w:val="P68B1DB1-Normal1"/>
              <w:rPr>
                <w:bCs/>
              </w:rPr>
            </w:pPr>
            <w:r>
              <w:t>Entretiens:</w:t>
            </w:r>
          </w:p>
        </w:tc>
      </w:tr>
      <w:tr w14:paraId="3E0BFC14" w14:textId="77777777">
        <w:tc>
          <w:tcPr>
            <w:tcW w:w="757" w:type="pct"/>
            <w:vMerge w:val="restart"/>
          </w:tcPr>
          <w:p w14:paraId="5CD61E6F" w14:textId="77777777">
            <w:pPr>
              <w:pStyle w:val="P68B1DB1-Normal1"/>
              <w:rPr>
                <w:bCs/>
              </w:rPr>
            </w:pPr>
            <w:r>
              <w:t xml:space="preserve">Principales constatations </w:t>
            </w:r>
          </w:p>
          <w:p w14:paraId="1D5A5E58" w14:textId="77777777">
            <w:pPr>
              <w:rPr>
                <w:b/>
                <w:bCs/>
              </w:rPr>
            </w:pPr>
          </w:p>
        </w:tc>
        <w:tc>
          <w:tcPr>
            <w:tcW w:w="918" w:type="pct"/>
          </w:tcPr>
          <w:p w14:paraId="2EE21D87" w14:textId="77777777">
            <w:r>
              <w:t xml:space="preserve">Décrivez </w:t>
            </w:r>
            <w:r>
              <w:rPr>
                <w:b/>
              </w:rPr>
              <w:t xml:space="preserve">ce que les enfants ont dit à chaque question de consultation</w:t>
            </w:r>
          </w:p>
        </w:tc>
        <w:tc>
          <w:tcPr>
            <w:tcW w:w="3325" w:type="pct"/>
          </w:tcPr>
          <w:p w14:paraId="3393896D" w14:textId="77777777">
            <w:pPr>
              <w:rPr>
                <w:b/>
                <w:bCs/>
              </w:rPr>
            </w:pPr>
          </w:p>
        </w:tc>
      </w:tr>
      <w:tr w14:paraId="01889DA6" w14:textId="77777777">
        <w:tc>
          <w:tcPr>
            <w:tcW w:w="757" w:type="pct"/>
            <w:vMerge/>
          </w:tcPr>
          <w:p w14:paraId="6CD2712A" w14:textId="77777777">
            <w:pPr>
              <w:rPr>
                <w:b/>
                <w:bCs/>
              </w:rPr>
            </w:pPr>
          </w:p>
        </w:tc>
        <w:tc>
          <w:tcPr>
            <w:tcW w:w="918" w:type="pct"/>
          </w:tcPr>
          <w:p w14:paraId="604C59A8" w14:textId="77777777">
            <w:r>
              <w:t xml:space="preserve">Notez </w:t>
            </w:r>
            <w:r>
              <w:rPr>
                <w:b/>
              </w:rPr>
              <w:t xml:space="preserve">le degré d’accord/de désaccord entre les enfants,</w:t>
            </w:r>
            <w:r>
              <w:t xml:space="preserve"> par exemple si les points de vue ont généralement été partagés par tous/la plupart des enfants participants et s’il y a eu des cas où les points de vue ont été partagés. </w:t>
            </w:r>
          </w:p>
        </w:tc>
        <w:tc>
          <w:tcPr>
            <w:tcW w:w="3325" w:type="pct"/>
          </w:tcPr>
          <w:p w14:paraId="6C18768B" w14:textId="77777777">
            <w:pPr>
              <w:rPr>
                <w:b/>
                <w:bCs/>
              </w:rPr>
            </w:pPr>
          </w:p>
        </w:tc>
      </w:tr>
      <w:tr w14:paraId="1A7B1DA4" w14:textId="77777777">
        <w:tc>
          <w:tcPr>
            <w:tcW w:w="757" w:type="pct"/>
            <w:vMerge/>
          </w:tcPr>
          <w:p w14:paraId="71149330" w14:textId="77777777">
            <w:pPr>
              <w:rPr>
                <w:b/>
                <w:bCs/>
              </w:rPr>
            </w:pPr>
          </w:p>
        </w:tc>
        <w:tc>
          <w:tcPr>
            <w:tcW w:w="918" w:type="pct"/>
          </w:tcPr>
          <w:p w14:paraId="3D5F86E2" w14:textId="77777777">
            <w:r>
              <w:t xml:space="preserve">Notez si </w:t>
            </w:r>
            <w:r>
              <w:rPr>
                <w:b/>
              </w:rPr>
              <w:t xml:space="preserve">les enfants de certains groupes avaient des points de vue spécifiques sur certains aspects, par exemple,</w:t>
            </w:r>
            <w:r>
              <w:t xml:space="preserve"> les enfants plus âgés ont estimé que... tandis que les enfants plus jeunes étaient plus optimistes..., les enfants ayant une expérience de la garde avaient des points de vue différents des autres enfants...</w:t>
            </w:r>
          </w:p>
        </w:tc>
        <w:tc>
          <w:tcPr>
            <w:tcW w:w="3325" w:type="pct"/>
          </w:tcPr>
          <w:p w14:paraId="14C66771" w14:textId="77777777">
            <w:pPr>
              <w:rPr>
                <w:b/>
                <w:bCs/>
              </w:rPr>
            </w:pPr>
          </w:p>
        </w:tc>
      </w:tr>
      <w:tr w14:paraId="6EB099A1" w14:textId="77777777">
        <w:tc>
          <w:tcPr>
            <w:tcW w:w="757" w:type="pct"/>
            <w:vMerge/>
          </w:tcPr>
          <w:p w14:paraId="002CC9EA" w14:textId="77777777">
            <w:pPr>
              <w:rPr>
                <w:b/>
                <w:bCs/>
              </w:rPr>
            </w:pPr>
          </w:p>
        </w:tc>
        <w:tc>
          <w:tcPr>
            <w:tcW w:w="918" w:type="pct"/>
          </w:tcPr>
          <w:p w14:paraId="514AC55D" w14:textId="63A8574B">
            <w:r>
              <w:t xml:space="preserve">Si vous souhaitez inclure </w:t>
            </w:r>
            <w:r>
              <w:rPr>
                <w:b/>
              </w:rPr>
              <w:t xml:space="preserve">des citations</w:t>
            </w:r>
            <w:r>
              <w:t xml:space="preserve"> sur certains aspects abordés par les enfants, veuillez noter le sexe et l'âge de l'enfant, par exemple une fille de 14 ans qui...</w:t>
            </w:r>
          </w:p>
        </w:tc>
        <w:tc>
          <w:tcPr>
            <w:tcW w:w="3325" w:type="pct"/>
          </w:tcPr>
          <w:p w14:paraId="3C8252D5" w14:textId="77777777">
            <w:pPr>
              <w:rPr>
                <w:b/>
                <w:bCs/>
              </w:rPr>
            </w:pPr>
          </w:p>
        </w:tc>
      </w:tr>
      <w:tr w14:paraId="52B41D99" w14:textId="77777777">
        <w:tc>
          <w:tcPr>
            <w:tcW w:w="757" w:type="pct"/>
          </w:tcPr>
          <w:p w14:paraId="0802B70B" w14:textId="77777777">
            <w:pPr>
              <w:pStyle w:val="P68B1DB1-Normal1"/>
              <w:rPr>
                <w:bCs/>
              </w:rPr>
            </w:pPr>
            <w:r>
              <w:t xml:space="preserve">Principales conclusions et recommandations</w:t>
            </w:r>
          </w:p>
        </w:tc>
        <w:tc>
          <w:tcPr>
            <w:tcW w:w="918" w:type="pct"/>
          </w:tcPr>
          <w:p w14:paraId="6B34D6B8" w14:textId="77777777">
            <w:r>
              <w:t xml:space="preserve">Notez 2-3 conclusions et recommandations importantes des enfants</w:t>
            </w:r>
          </w:p>
        </w:tc>
        <w:tc>
          <w:tcPr>
            <w:tcW w:w="3325" w:type="pct"/>
          </w:tcPr>
          <w:p w14:paraId="651E33BF" w14:textId="77777777">
            <w:pPr>
              <w:rPr>
                <w:b/>
                <w:bCs/>
              </w:rPr>
            </w:pPr>
          </w:p>
        </w:tc>
      </w:tr>
      <w:tr w14:paraId="5C2D3606" w14:textId="77777777">
        <w:tc>
          <w:tcPr>
            <w:tcW w:w="757" w:type="pct"/>
          </w:tcPr>
          <w:p w14:paraId="62E0500B" w14:textId="77777777">
            <w:pPr>
              <w:pStyle w:val="P68B1DB1-Normal1"/>
            </w:pPr>
            <w:r>
              <w:t xml:space="preserve">Feedback des enfants</w:t>
            </w:r>
          </w:p>
        </w:tc>
        <w:tc>
          <w:tcPr>
            <w:tcW w:w="918" w:type="pct"/>
          </w:tcPr>
          <w:p w14:paraId="526BB18D" w14:textId="77777777">
            <w:r>
              <w:t xml:space="preserve">Décrivez la méthode de rétroaction utilisée </w:t>
            </w:r>
          </w:p>
        </w:tc>
        <w:tc>
          <w:tcPr>
            <w:tcW w:w="3325" w:type="pct"/>
          </w:tcPr>
          <w:p w14:paraId="08875C39" w14:textId="77777777">
            <w:pPr>
              <w:pStyle w:val="P68B1DB1-Normal1"/>
              <w:rPr>
                <w:bCs/>
              </w:rPr>
            </w:pPr>
            <w:r>
              <w:t xml:space="preserve">Groupe de réflexion: </w:t>
            </w:r>
          </w:p>
          <w:p w14:paraId="4BE99CB2" w14:textId="77777777">
            <w:pPr>
              <w:pStyle w:val="P68B1DB1-Normal1"/>
              <w:rPr>
                <w:bCs/>
              </w:rPr>
            </w:pPr>
            <w:r>
              <w:t>Entretiens:</w:t>
            </w:r>
          </w:p>
        </w:tc>
      </w:tr>
      <w:tr w14:paraId="70B3FB5B" w14:textId="77777777">
        <w:tc>
          <w:tcPr>
            <w:tcW w:w="757" w:type="pct"/>
          </w:tcPr>
          <w:p w14:paraId="4D7E6A75" w14:textId="77777777"/>
        </w:tc>
        <w:tc>
          <w:tcPr>
            <w:tcW w:w="918" w:type="pct"/>
          </w:tcPr>
          <w:p w14:paraId="05C6E206" w14:textId="77777777">
            <w:r>
              <w:t xml:space="preserve">Rapport Résumé des résultats pour chaque question de feedback</w:t>
            </w:r>
          </w:p>
        </w:tc>
        <w:tc>
          <w:tcPr>
            <w:tcW w:w="3325" w:type="pct"/>
          </w:tcPr>
          <w:p w14:paraId="39D9B9A7" w14:textId="77777777">
            <w:pPr>
              <w:rPr>
                <w:b/>
                <w:bCs/>
              </w:rPr>
            </w:pPr>
          </w:p>
        </w:tc>
      </w:tr>
    </w:tbl>
    <w:p w14:paraId="5B1C26C2" w14:textId="77777777"/>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AE9"/>
    <w:multiLevelType w:val="hybridMultilevel"/>
    <w:tmpl w:val="93E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15:restartNumberingAfterBreak="0">
    <w:nsid w:val="4E972984"/>
    <w:multiLevelType w:val="hybridMultilevel"/>
    <w:tmpl w:val="D6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82398">
    <w:abstractNumId w:val="1"/>
  </w:num>
  <w:num w:numId="2" w16cid:durableId="507601949">
    <w:abstractNumId w:val="0"/>
  </w:num>
  <w:num w:numId="3" w16cid:durableId="212665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9"/>
    <w:rsid w:val="00060ADC"/>
    <w:rsid w:val="000825F7"/>
    <w:rsid w:val="00166961"/>
    <w:rsid w:val="001806DB"/>
    <w:rsid w:val="001941AE"/>
    <w:rsid w:val="00243D79"/>
    <w:rsid w:val="00314491"/>
    <w:rsid w:val="00350374"/>
    <w:rsid w:val="00471F42"/>
    <w:rsid w:val="004B2260"/>
    <w:rsid w:val="004E207D"/>
    <w:rsid w:val="005029DF"/>
    <w:rsid w:val="007F42F6"/>
    <w:rsid w:val="00893259"/>
    <w:rsid w:val="00915AEF"/>
    <w:rsid w:val="0096312D"/>
    <w:rsid w:val="009E53BD"/>
    <w:rsid w:val="00AE3E8B"/>
    <w:rsid w:val="00AF2D11"/>
    <w:rsid w:val="00B56681"/>
    <w:rsid w:val="00B611B8"/>
    <w:rsid w:val="00BA4280"/>
    <w:rsid w:val="00C41A61"/>
    <w:rsid w:val="00C66AC8"/>
    <w:rsid w:val="00CE0B36"/>
    <w:rsid w:val="00DD0A0F"/>
    <w:rsid w:val="00EC1A23"/>
    <w:rsid w:val="00F72129"/>
    <w:rsid w:val="0C8671DF"/>
    <w:rsid w:val="11115257"/>
    <w:rsid w:val="136D7FF2"/>
    <w:rsid w:val="1F48EE88"/>
    <w:rsid w:val="44017E80"/>
    <w:rsid w:val="47391F42"/>
    <w:rsid w:val="4984EA97"/>
    <w:rsid w:val="4C8A08E3"/>
    <w:rsid w:val="513C0CDA"/>
    <w:rsid w:val="67D4CA16"/>
    <w:rsid w:val="6C82A155"/>
    <w:rsid w:val="6F70CA2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7AAE"/>
  <w15:chartTrackingRefBased/>
  <w15:docId w15:val="{6D31AA73-6DB2-47FC-80BF-74952FE56D05}"/>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fr"/>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F72129"/>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F72129"/>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F72129"/>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F72129"/>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F72129"/>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F72129"/>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F72129"/>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F72129"/>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F72129"/>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F72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F72129"/>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F72129"/>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893259"/>
    <w:rPr>
      <w:sz w:val="16"/>
      <w:szCs w:val="16"/>
    </w:rPr>
  </w:style>
  <w:style w:type="paragraph" w:styleId="CommentText">
    <w:name w:val="annotation text"/>
    <w:basedOn w:val="Normal"/>
    <w:link w:val="CommentTextChar"/>
    <w:uiPriority w:val="99"/>
    <w:unhideWhenUsed/>
    <w:rsid w:val="00893259"/>
    <w:rPr>
      <w:sz w:val="20"/>
      <w:szCs w:val="20"/>
    </w:rPr>
  </w:style>
  <w:style w:type="character" w:customStyle="1" w:styleId="CommentTextChar">
    <w:name w:val="Comment Text Char"/>
    <w:basedOn w:val="DefaultParagraphFont"/>
    <w:link w:val="CommentText"/>
    <w:uiPriority w:val="99"/>
    <w:rsid w:val="0089325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259"/>
    <w:rPr>
      <w:b/>
      <w:bCs/>
    </w:rPr>
  </w:style>
  <w:style w:type="character" w:customStyle="1" w:styleId="CommentSubjectChar">
    <w:name w:val="Comment Subject Char"/>
    <w:basedOn w:val="CommentTextChar"/>
    <w:link w:val="CommentSubject"/>
    <w:uiPriority w:val="99"/>
    <w:semiHidden/>
    <w:rsid w:val="00893259"/>
    <w:rPr>
      <w:rFonts w:ascii="Arial" w:hAnsi="Arial"/>
      <w:b/>
      <w:bCs/>
      <w:color w:val="000000" w:themeColor="text1"/>
      <w:kern w:val="0"/>
      <w:sz w:val="20"/>
      <w:szCs w:val="20"/>
      <w14:ligatures w14:val="none"/>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7404C-F406-45FE-A342-D35997FFA358}"/>
</file>

<file path=customXml/itemProps2.xml><?xml version="1.0" encoding="utf-8"?>
<ds:datastoreItem xmlns:ds="http://schemas.openxmlformats.org/officeDocument/2006/customXml" ds:itemID="{3287AAA4-3EF1-4B48-B9DD-4608B882121D}">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3CDDD065-4CCF-4039-8B44-BB83DA6E6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3476</Characters>
  <Application>Microsoft Office Word</Application>
  <DocSecurity>0</DocSecurity>
  <Lines>155</Lines>
  <Paragraphs>52</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2025-10-06T21:22:00Z</dcterms:created>
  <dcterms:modified xsi:type="dcterms:W3CDTF">2025-10-06T21:22:00Z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543da153c26b739db738860ca247d986779388a685dc01cdccbaf4384fca4464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1353700</vt:r8>
  </property>
</Properties>
</file>