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5 priedas. Generalinių direktorių ataskaitos šablonas</w:t>
      </w:r>
    </w:p>
    <w:p w14:paraId="2202F9A7" w14:textId="77777777">
      <w:r>
        <w:t xml:space="preserve">Apie konsultacijų nacionaliniu lygmeniu (pokalbių ir tikslinių grupių) rezultatus generaliniai direktoriai turėtų pranešti raštu.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Kiekvienoje nacionalinėje ataskaitoje turėtų būti </w:t>
      </w:r>
      <w:r>
        <w:rPr>
          <w:b/>
        </w:rPr>
        <w:t xml:space="preserve">apibendrinti visų jūsų atliktų pokalbių rezultatai ir tikslinė grupė.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Nacionalinių suvestinių ataskaitų pateikimo </w:t>
      </w:r>
      <w:r>
        <w:rPr>
          <w:b/>
        </w:rPr>
        <w:t>terminas</w:t>
      </w:r>
      <w:r>
        <w:t xml:space="preserve"> – </w:t>
      </w:r>
      <w:r>
        <w:rPr>
          <w:b/>
        </w:rPr>
        <w:t xml:space="preserve">2025 m.</w:t>
      </w:r>
      <w:r>
        <w:rPr>
          <w:b/>
          <w:vertAlign w:val="superscript"/>
        </w:rPr>
        <w:t xml:space="preserve">gruodžio 19 d.</w:t>
      </w:r>
      <w:r>
        <w:rPr>
          <w:b/>
        </w:rPr>
        <w:t xml:space="preserve"> 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Nacionalinės ataskaitos </w:t>
      </w:r>
      <w:r>
        <w:rPr>
          <w:b/>
        </w:rPr>
        <w:t xml:space="preserve">gali būti rengiamos nacionalinėmis kalbomis,</w:t>
      </w:r>
      <w:r>
        <w:t xml:space="preserve"> o sekretoriato grupė jas gali išversti mašininiu būdu. Generaliniams direktoriams gali tekti pateikti papildomų paaiškinimų.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Kiekviena nacionalinė ataskaita turėtų būti </w:t>
      </w:r>
      <w:r>
        <w:rPr>
          <w:b/>
        </w:rPr>
        <w:t xml:space="preserve">parengta lentelėje ir atitikti toliau pateiktą struktūrą.</w:t>
      </w:r>
      <w:r>
        <w:t xml:space="preserve"> Bendros struktūros išlaikymas visose 14 valstybių narių ataskaitose padės apibendrinti rezultatus visose nacionalinėse ataskaitose.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Kiekvienos nacionalinės ataskaitos apimtis turėtų būti </w:t>
      </w:r>
      <w:r>
        <w:rPr>
          <w:b/>
        </w:rPr>
        <w:t xml:space="preserve">apie 5–6 puslapiai.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Pateikdami šią formą sutinkate, kad platformos sekretoriatas šioje ataskaitoje pateiktą informaciją naudotų platformos veiklai ir leidiniams. Pažymėkite turinį, kurį bendrinote ir kurį norėtumėte laikyti konfidencialiu.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Konsultacinės šalies ataskaita dėl [šalies pavadinimas]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Demografinė informacija</w:t>
            </w:r>
            <w:r>
              <w:t xml:space="preserve"> apie tikslinėje </w:t>
            </w:r>
            <w:r>
              <w:rPr>
                <w:b/>
              </w:rPr>
              <w:t xml:space="preserve">grupėje dalyvavusius vaikus ir</w:t>
            </w:r>
            <w:r>
              <w:t xml:space="preserve"> </w:t>
            </w:r>
            <w:r>
              <w:rPr>
                <w:b/>
              </w:rPr>
              <w:t xml:space="preserve">interviu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Vaikų skaičius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Amžius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lytis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Pažeidžiamas fonas</w:t>
            </w:r>
            <w:r>
              <w:t xml:space="preserve"> (pasirinkite visus tinkamus ir įveskite numerį, jei žinomas)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Kurios grupės buvo įtrauktos (pasirinkite visas taikytinas grupes ir nurodykite skaičių, jei žinomas): etninė ar religinė mažuma, LGBTIQ+ asmenys, prieglobsčio prašytojai ir pabėgėliai, romų bendruomenė ir kt.?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Visa žinoma patirtis, kuri yra atstovaujama grupėje: Šeimyninė padėtis (gyvenimas su abiem tėvais, gyvenimas su vienu iš tėvų ir t. t.), priežiūros patirtis, neįgalūs vaikai, gyvenimas skurde, gyvenimas su smurtu, gyvenimas kaime / gyvenimas mieste, ryšys su baudžiamojo teisingumo sistema, jauni globėjai, kiti?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Konsultacijų procesas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t xml:space="preserve">Konsultacijų </w:t>
            </w:r>
            <w:r>
              <w:rPr>
                <w:b/>
              </w:rPr>
              <w:t>data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Vieta ir vieta, kurioje</w:t>
            </w:r>
            <w:r>
              <w:t xml:space="preserve"> vyko veikla su vaikais, pavyzdžiui: Online, SOS arba SC Office bendruomenės centre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Kas vis dar dalyvavo,</w:t>
            </w:r>
            <w:r>
              <w:t xml:space="preserve"> </w:t>
            </w:r>
            <w:r>
              <w:rPr>
                <w:b/>
              </w:rPr>
              <w:t>kai</w:t>
            </w:r>
            <w:r>
              <w:t xml:space="preserve"> vyko konsultacijos? Pavyzdžiui: Stalčius, 3 tėvai, 2 su jaunimu dirbantys asmenys.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Konsultacijų </w:t>
            </w:r>
            <w:r>
              <w:t xml:space="preserve"> trukmė (vidutinė)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Psichologinės pastabos, pvz.,</w:t>
            </w:r>
            <w:r>
              <w:t xml:space="preserve"> kai vaikai su entuziazmu, pykčiu ar liūdesiu kalbėjo apie temą, kaip lengva / sudėtinga ir kiek vaikų turėjo pasakyti tam tikrais klausimais.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Pagrindinės išvados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Apibūdinkite, </w:t>
            </w:r>
            <w:r>
              <w:rPr>
                <w:b/>
              </w:rPr>
              <w:t xml:space="preserve">ką vaikai sakė apie kiekvieną konsultacijų klausimą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Užrašykite </w:t>
            </w:r>
            <w:r>
              <w:rPr>
                <w:b/>
              </w:rPr>
              <w:t xml:space="preserve">vaikų sutarimo / nesutarimo laipsnį, pvz.,</w:t>
            </w:r>
            <w:r>
              <w:t xml:space="preserve"> ar nuomonei iš esmės pritarė visi / dauguma / kai kurie dalyvaujantys vaikai ir ar buvo atvejų, kai nuomonėmis buvo dalijamasi.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Atkreipkite dėmesį, </w:t>
            </w:r>
            <w:r>
              <w:rPr>
                <w:b/>
              </w:rPr>
              <w:t xml:space="preserve">ar tam tikrų grupių vaikai turėjo konkrečių nuomonių dėl tam tikrų aspektų, pvz.,</w:t>
            </w:r>
            <w:r>
              <w:t xml:space="preserve"> vyresnio amžiaus vaikai manė, kad... nors jaunesni vaikai buvo optimistiškesni..., vaikai, turintys priežiūros patirties, turėjo skirtingą požiūrį nei kiti vaikai...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Jei norite įtraukti </w:t>
            </w:r>
            <w:r>
              <w:rPr>
                <w:b/>
              </w:rPr>
              <w:t xml:space="preserve">citatas apie</w:t>
            </w:r>
            <w:r>
              <w:t xml:space="preserve"> tam tikrus aspektus, kuriuos sprendžia vaikai, atkreipkite dėmesį į vaiko lytį ir amžių, pvz., 14 metų mergaitę, kuri...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Pagrindinės išvados ir rekomendacijos</w:t>
            </w:r>
          </w:p>
        </w:tc>
        <w:tc>
          <w:tcPr>
            <w:tcW w:w="918" w:type="pct"/>
          </w:tcPr>
          <w:p w14:paraId="6B34D6B8" w14:textId="77777777">
            <w:r>
              <w:t xml:space="preserve">Užrašykite 2-3 svarbias vaikų išvadas ir rekomendacijas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Vaikų atsiliepimai</w:t>
            </w:r>
          </w:p>
        </w:tc>
        <w:tc>
          <w:tcPr>
            <w:tcW w:w="918" w:type="pct"/>
          </w:tcPr>
          <w:p w14:paraId="526BB18D" w14:textId="77777777">
            <w:r>
              <w:t xml:space="preserve">Apibūdinkite naudotą grįžtamojo ryšio metodą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Tikslinė grupė: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Pokalbiai: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Ataskaita Kiekvieno grįžtamojo ryšio klausimo rezultatų santrauka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l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29991-1D3C-417A-9413-F9F3BFFF1727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