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6F1E" w14:textId="2E7917C6">
      <w:pPr>
        <w:pStyle w:val="P68B1DB1-Heading21"/>
      </w:pPr>
      <w:r>
        <w:t xml:space="preserve">Anness 2 Formola ta’ Kunsens għall-Konsultazzjoni għall-Adulti</w:t>
      </w:r>
    </w:p>
    <w:p w14:paraId="66626C7E" w14:textId="0E7FF88D">
      <w:pPr>
        <w:spacing w:after="0" w:line="240" w:lineRule="auto"/>
        <w:jc w:val="center"/>
        <w:rPr>
          <w:rFonts w:ascii="Arial" w:hAnsi="Arial" w:cs="Arial" w:eastAsia="Arial"/>
          <w:color w:val="1F3864" w:themeColor="accent1" w:themeShade="80"/>
          <w:sz w:val="28"/>
          <w:szCs w:val="28"/>
        </w:rPr>
      </w:pPr>
    </w:p>
    <w:p w14:paraId="7C2C5D25" w14:textId="53CB5D34">
      <w:pPr>
        <w:spacing w:after="0" w:line="240" w:lineRule="auto"/>
        <w:jc w:val="center"/>
        <w:rPr>
          <w:rFonts w:ascii="Arial" w:hAnsi="Arial" w:cs="Arial" w:eastAsia="Arial"/>
          <w:color w:val="1F3864" w:themeColor="accent1" w:themeShade="80"/>
          <w:sz w:val="28"/>
          <w:szCs w:val="28"/>
        </w:rPr>
      </w:pPr>
      <w:r>
        <w:rPr>
          <w:rStyle w:val="normaltextrun"/>
          <w:rFonts w:ascii="Arial" w:hAnsi="Arial" w:cs="Arial" w:eastAsia="Arial"/>
          <w:b/>
          <w:color w:val="1F3864" w:themeColor="accent1" w:themeShade="80"/>
          <w:sz w:val="28"/>
          <w:szCs w:val="28"/>
        </w:rPr>
        <w:t xml:space="preserve">Formola ta’ kunsens għall-ġenituri u l-kustodji </w:t>
      </w:r>
    </w:p>
    <w:p w14:paraId="29E5BC64" w14:textId="6955CC60">
      <w:pPr>
        <w:spacing w:after="0" w:line="240" w:lineRule="auto"/>
        <w:jc w:val="center"/>
        <w:rPr>
          <w:rFonts w:ascii="Arial" w:hAnsi="Arial" w:cs="Arial" w:eastAsia="Arial"/>
          <w:color w:val="1F3864" w:themeColor="accent1" w:themeShade="80"/>
          <w:sz w:val="28"/>
          <w:szCs w:val="28"/>
        </w:rPr>
      </w:pPr>
      <w:r>
        <w:rPr>
          <w:rStyle w:val="normaltextrun"/>
          <w:rFonts w:ascii="Arial" w:hAnsi="Arial" w:cs="Arial" w:eastAsia="Arial"/>
          <w:b/>
          <w:color w:val="1F3864" w:themeColor="accent1" w:themeShade="80"/>
          <w:sz w:val="28"/>
          <w:szCs w:val="28"/>
        </w:rPr>
        <w:t xml:space="preserve">Parteċipazzjoni f’intervisti u gruppi fokus</w:t>
      </w:r>
    </w:p>
    <w:p w14:paraId="04481FFB" w14:textId="41346311">
      <w:pPr>
        <w:spacing w:after="0"/>
        <w:jc w:val="both"/>
        <w:rPr>
          <w:rFonts w:ascii="Arial" w:hAnsi="Arial" w:cs="Arial" w:eastAsia="Arial"/>
          <w:color w:val="000000" w:themeColor="text1"/>
        </w:rPr>
      </w:pPr>
    </w:p>
    <w:p w14:paraId="0F11C05A" w14:textId="5FC2CC12">
      <w:pPr>
        <w:spacing w:after="0"/>
        <w:jc w:val="both"/>
        <w:rPr>
          <w:rFonts w:ascii="Arial" w:hAnsi="Arial" w:cs="Arial" w:eastAsia="Arial"/>
          <w:color w:val="000000" w:themeColor="text1"/>
        </w:rPr>
      </w:pPr>
    </w:p>
    <w:p w14:paraId="13AB9176" w14:textId="4C1F4CC9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  <w:r>
        <w:rPr>
          <w:rStyle w:val="normaltextrun"/>
          <w:rFonts w:ascii="Arial" w:hAnsi="Arial" w:cs="Arial" w:eastAsia="Arial"/>
          <w:color w:val="000000" w:themeColor="text1"/>
        </w:rPr>
        <w:t xml:space="preserve">Għeżież ġenituri jew kustodji,  </w:t>
      </w:r>
    </w:p>
    <w:p w14:paraId="49D864C3" w14:textId="030B63D4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</w:p>
    <w:p w14:paraId="150DAC1F" w14:textId="4C2409BD" w14:noSpellErr="1">
      <w:pPr>
        <w:spacing w:after="0"/>
        <w:jc w:val="both"/>
        <w:rPr>
          <w:rFonts w:ascii="Arial" w:hAnsi="Arial" w:cs="Arial" w:eastAsia="Arial"/>
          <w:color w:val="000000" w:themeColor="text1"/>
        </w:rPr>
      </w:pPr>
      <w:r>
        <w:rPr>
          <w:rFonts w:ascii="Arial" w:hAnsi="Arial" w:cs="Arial" w:eastAsia="Arial"/>
          <w:color w:val="000000" w:themeColor="text1" w:themeTint="FF" w:themeShade="FF"/>
        </w:rPr>
        <w:t>[isem</w:t>
      </w:r>
      <w:commentRangeStart w:id="0"/>
      <w:r>
        <w:rPr>
          <w:rFonts w:ascii="Arial" w:hAnsi="Arial" w:cs="Arial" w:eastAsia="Arial"/>
          <w:color w:val="000000" w:themeColor="text1" w:themeTint="FF" w:themeShade="FF"/>
        </w:rPr>
        <w:t xml:space="preserve">l-organizzazzjoni konġunta]</w:t>
      </w:r>
      <w:commentRangeEnd w:id="0"/>
      <w:r>
        <w:rPr>
          <w:rStyle w:val="CommentReference"/>
        </w:rPr>
        <w:commentReference w:id="0"/>
      </w:r>
      <w:r>
        <w:rPr>
          <w:rFonts w:ascii="Arial" w:hAnsi="Arial" w:cs="Arial" w:eastAsia="Arial"/>
          <w:color w:val="000000" w:themeColor="text1" w:themeTint="FF" w:themeShade="FF"/>
        </w:rPr>
        <w:t xml:space="preserve">qed taħdem mal-Kummissjoni Ewropea, mal-Parlament Ewropew, mal-organizzazzjonijiet tad-drittijiet tat-tfal u mat-tfal infushom biex tistabbilixxi l-Pjattaforma tal-UE għall-Parteċipazzjoni tat-Tfal (il-Pjattaforma).</w:t>
      </w:r>
    </w:p>
    <w:p w14:paraId="0D8EFC7D" w14:textId="5D849060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</w:p>
    <w:p w14:paraId="252D450D" w14:textId="06556713">
      <w:pPr>
        <w:spacing w:after="0" w:line="240" w:lineRule="auto"/>
        <w:jc w:val="both"/>
        <w:rPr>
          <w:rFonts w:ascii="Arial" w:hAnsi="Arial" w:cs="Arial" w:eastAsia="Arial"/>
          <w:color w:val="1F3864" w:themeColor="accent1" w:themeShade="80"/>
        </w:rPr>
      </w:pPr>
      <w:r>
        <w:rPr>
          <w:rStyle w:val="normaltextrun"/>
          <w:rFonts w:ascii="Arial" w:hAnsi="Arial" w:cs="Arial" w:eastAsia="Arial"/>
          <w:b/>
          <w:color w:val="1F3864" w:themeColor="accent1" w:themeShade="80"/>
        </w:rPr>
        <w:t xml:space="preserve">Għaliex nikkuntattjawk?</w:t>
      </w:r>
    </w:p>
    <w:p w14:paraId="0261D658" w14:textId="616EB9DD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</w:p>
    <w:p w14:paraId="72E6F312" w14:textId="48AA90CF">
      <w:pPr>
        <w:pStyle w:val="P68B1DB1-Normal2"/>
        <w:spacing w:after="0"/>
        <w:jc w:val="both"/>
        <w:rPr>
          <w:u w:val="single"/>
        </w:rPr>
      </w:pPr>
      <w:r>
        <w:t xml:space="preserve">Nixtiequ nistiednu lit-tifel/tifla tiegħek għal intervista u/jew grupp fokus organizzat mill-pjattaforma. Bħala ġenituri jew gwardjani, nitolbu l-kunsens tiegħek biex </w:t>
      </w:r>
      <w:r>
        <w:rPr>
          <w:u w:val="single"/>
        </w:rPr>
        <w:t xml:space="preserve">tipparteċipa u tikkontribwixxi għal konsultazzjonijiet dwar il-Garanzija Ewropea għat-Tfal u biex tiddiskuti kif tidher il-ħajja tat-tfal u ż-żgħażagħ fil-komunità tagħhom, speċjalment jekk mhux dejjem ikollhom l-affarijiet li jeħtieġu u x’tista’ tagħmel l-UE biex tagħmel l-affarijiet aħjar għalihom. </w:t>
      </w:r>
    </w:p>
    <w:p w14:paraId="6952C905" w14:textId="20268D0B">
      <w:pPr>
        <w:spacing w:after="0"/>
        <w:jc w:val="both"/>
        <w:rPr>
          <w:rFonts w:ascii="Arial" w:hAnsi="Arial" w:cs="Arial" w:eastAsia="Arial"/>
          <w:color w:val="000000" w:themeColor="text1"/>
        </w:rPr>
      </w:pPr>
    </w:p>
    <w:p w14:paraId="5A16FBF3" w14:textId="58AC0AF5">
      <w:pPr>
        <w:pStyle w:val="P68B1DB1-Normal2"/>
        <w:spacing w:after="0"/>
        <w:jc w:val="both"/>
      </w:pPr>
      <w:r>
        <w:t xml:space="preserve">Irridu niżguraw li tkun tista’ tieħu deċiżjoni infurmata dwar jekk it-tifel/tifla tiegħek jipparteċipawx fl-attivitajiet ta’ konsulenza. Jekk jogħġbok aqra dan id-dokument biex tiċċekkja jekk il-parteċipazzjoni hijiex xierqa u, jekk għandek xi mistoqsijiet, ikkuntattja lill-persuna li bagħtitlek din l-iskeda informattiva. </w:t>
      </w:r>
    </w:p>
    <w:p w14:paraId="0251B35A" w14:textId="77777777">
      <w:pPr>
        <w:spacing w:after="0"/>
        <w:jc w:val="both"/>
        <w:rPr>
          <w:rFonts w:ascii="Arial" w:hAnsi="Arial" w:cs="Arial" w:eastAsia="Arial"/>
          <w:color w:val="000000" w:themeColor="text1"/>
        </w:rPr>
      </w:pPr>
    </w:p>
    <w:p w14:paraId="3E72EAC6" w14:textId="287DCE27">
      <w:pPr>
        <w:pStyle w:val="P68B1DB1-Normal3"/>
        <w:spacing w:after="0"/>
        <w:jc w:val="both"/>
      </w:pPr>
      <w:r>
        <w:t xml:space="preserve">X'inhi l-pjattaforma?</w:t>
      </w:r>
    </w:p>
    <w:p w14:paraId="7A27658D" w14:textId="075EFB0C">
      <w:pPr>
        <w:spacing w:after="0"/>
        <w:jc w:val="both"/>
        <w:rPr>
          <w:rFonts w:ascii="Arial" w:hAnsi="Arial" w:cs="Arial" w:eastAsia="Arial"/>
          <w:color w:val="000000" w:themeColor="text1"/>
        </w:rPr>
      </w:pPr>
    </w:p>
    <w:p w14:paraId="15FF6A1A" w14:textId="128C53A1">
      <w:pPr>
        <w:pStyle w:val="P68B1DB1-Normal2"/>
        <w:spacing w:after="0"/>
        <w:jc w:val="both"/>
      </w:pPr>
      <w:r>
        <w:t xml:space="preserve">Il-pjattaforma se tippermetti lit-tfal minn sfondi differenti ħafna li jgħixu fl-Unjoni Ewropea (UE) jiltaqgħu ma’ dawk li jieħdu d-deċiżjonijiet u jaqsmu l-ħsibijiet tagħhom dwar suġġetti ta’ interess għalihom, fil-livell tal-UE, iżda wkoll fil-livell nazzjonali u lokali. </w:t>
      </w:r>
    </w:p>
    <w:p w14:paraId="1C21DF89" w14:textId="58F00646">
      <w:pPr>
        <w:spacing w:after="0"/>
        <w:jc w:val="both"/>
        <w:rPr>
          <w:rFonts w:ascii="Arial" w:hAnsi="Arial" w:cs="Arial" w:eastAsia="Arial"/>
          <w:color w:val="000000" w:themeColor="text1"/>
        </w:rPr>
      </w:pPr>
    </w:p>
    <w:p w14:paraId="2615C615" w14:textId="7DBB3113">
      <w:pPr>
        <w:pStyle w:val="P68B1DB1-Normal2"/>
        <w:spacing w:after="0"/>
        <w:jc w:val="both"/>
      </w:pPr>
      <w:r>
        <w:t xml:space="preserve">Il-pjattaforma toffri attivitajiet interattivi serji u divertenti għat-tfal biex jaqsmu l-opinjonijiet, l-ideat u l-esperjenzi tagħhom dwar suġġetti li huma importanti għalihom. Dan jista’ jinkludi t-tweġib ta’ stħarriġiet, il-parteċipazzjoni fi stħarriġiet, intervisti, il-parteċipazzjoni fi grupp fokus, il-kondiviżjoni ta’ tpinġijiet jew stejjer, u aktar. Il-parteċipazzjoni hija volontarja u t-tfal jistgħu jtemmu l-parteċipazzjoni fi kwalunkwe ħin. </w:t>
      </w:r>
    </w:p>
    <w:p w14:paraId="2F53DF10" w14:textId="5BB5B82D">
      <w:pPr>
        <w:spacing w:after="0"/>
        <w:jc w:val="both"/>
        <w:rPr>
          <w:rFonts w:ascii="Arial" w:hAnsi="Arial" w:cs="Arial" w:eastAsia="Arial"/>
          <w:color w:val="000000" w:themeColor="text1"/>
        </w:rPr>
      </w:pPr>
    </w:p>
    <w:p w14:paraId="09CFD48E" w14:textId="11454B17">
      <w:pPr>
        <w:pStyle w:val="P68B1DB1-Normal3"/>
        <w:spacing w:after="0"/>
        <w:jc w:val="both"/>
      </w:pPr>
      <w:r>
        <w:t xml:space="preserve">X’inhuma l-attivitajiet ta’ konsultazzjoni?</w:t>
      </w:r>
    </w:p>
    <w:p w14:paraId="77C85324" w14:textId="573D21EC">
      <w:pPr>
        <w:spacing w:after="0"/>
        <w:jc w:val="both"/>
        <w:rPr>
          <w:rFonts w:ascii="Arial" w:hAnsi="Arial" w:cs="Arial" w:eastAsia="Arial"/>
          <w:color w:val="000000" w:themeColor="text1"/>
        </w:rPr>
      </w:pPr>
    </w:p>
    <w:p w14:paraId="448F1577" w14:textId="77BD1E62" w14:noSpellErr="1">
      <w:pPr>
        <w:rPr>
          <w:rFonts w:ascii="Arial" w:hAnsi="Arial" w:cs="Arial" w:eastAsia="Arial"/>
          <w:color w:val="000000" w:themeColor="text1"/>
        </w:rPr>
      </w:pPr>
      <w:r>
        <w:rPr>
          <w:rFonts w:ascii="Arial" w:hAnsi="Arial" w:cs="Arial" w:eastAsia="Arial"/>
          <w:color w:val="000000" w:themeColor="text1" w:themeTint="FF" w:themeShade="FF"/>
        </w:rPr>
        <w:t xml:space="preserve">Kull sena, il-pjattaforma twettaq konsultazzjonijiet mat-tfal biex tinforma dwar politika dwar suġġett magħżul. Din is-sena, il-konsultazzjoni se tiffoka fuq </w:t>
      </w:r>
      <w:r>
        <w:rPr>
          <w:rStyle w:val="normaltextrun"/>
          <w:rFonts w:ascii="Arial" w:hAnsi="Arial" w:cs="Arial" w:eastAsia="Arial"/>
          <w:i w:val="1"/>
          <w:color w:val="000000" w:themeColor="text1" w:themeTint="FF" w:themeShade="FF"/>
        </w:rPr>
        <w:t xml:space="preserve">il-“Garanzija Ewropea għat-Tfal”.</w:t>
      </w:r>
      <w:r>
        <w:rPr>
          <w:rStyle w:val="normaltextrun"/>
          <w:rFonts w:ascii="Arial" w:hAnsi="Arial" w:cs="Arial" w:eastAsia="Arial"/>
          <w:color w:val="000000" w:themeColor="text1" w:themeTint="FF" w:themeShade="FF"/>
        </w:rPr>
        <w:t xml:space="preserve"> F'din il-konsultazzjoni, l-UE tistaqsi lit-tfal x'inhi l-ħajja għat-tfal u ż-żgħażagħ fil-komunità tagħhom. Pereżempju, it-tfal għandhom aċċess għall-edukazzjoni. attivitajiet fl-iskejjel; il-kura tas-saħħa; Akkomodazzjoni tajba biżżejjed u ikel tajjeb għas-saħħa u amp; amp; Ikla tal-iskola waħda kuljum. Hija tistaqsi wkoll x’jista’ jsir biex jittejjeb l-aċċess għat-tfal kollha għalihom. L-attivitajiet </w:t>
      </w:r>
      <w:r>
        <w:rPr>
          <w:rFonts w:ascii="Arial" w:hAnsi="Arial" w:cs="Arial" w:eastAsia="Arial"/>
          <w:b w:val="1"/>
          <w:color w:val="000000" w:themeColor="text1" w:themeTint="FF" w:themeShade="FF"/>
        </w:rPr>
        <w:t xml:space="preserve">ta’ konsultazzjoni huma stħarriġ online, diskussjonijiet fi gruppi u intervisti mwettqa wiċċ imb wiċċ u/jew online.</w:t>
      </w:r>
      <w:r>
        <w:rPr>
          <w:rFonts w:ascii="Arial" w:hAnsi="Arial" w:cs="Arial" w:eastAsia="Arial"/>
          <w:color w:val="000000" w:themeColor="text1" w:themeTint="FF" w:themeShade="FF"/>
        </w:rPr>
        <w:t xml:space="preserve"> Il-format tal-konsultazzjoni għandu jiġi adattat għall-grupp ta’ età tat-tfal ikkonsultati. </w:t>
      </w:r>
    </w:p>
    <w:p w14:paraId="510DAF25" w14:textId="2B08E5D4">
      <w:pPr>
        <w:pStyle w:val="P68B1DB1-Normal3"/>
      </w:pPr>
      <w:r>
        <w:t xml:space="preserve">Dwar l-istħarriġ online</w:t>
      </w:r>
    </w:p>
    <w:p w14:paraId="5798964C" w14:textId="5A983626">
      <w:pPr>
        <w:rPr>
          <w:rFonts w:ascii="Arial" w:hAnsi="Arial" w:cs="Arial" w:eastAsia="Arial"/>
          <w:color w:val="000000" w:themeColor="text1"/>
        </w:rPr>
      </w:pPr>
      <w:r>
        <w:rPr>
          <w:rFonts w:ascii="Arial" w:hAnsi="Arial" w:cs="Arial" w:eastAsia="Arial"/>
          <w:color w:val="000000" w:themeColor="text1"/>
        </w:rPr>
        <w:t xml:space="preserve">L-istħarriġ huwa miftuħ għat-tfal kollha fl-UE. L-istħarriġ jista 'jiġi aċċessat </w:t>
      </w:r>
      <w:hyperlink w:history="1" r:id="rId15">
        <w:r>
          <w:rPr>
            <w:rStyle w:val="Hyperlink"/>
            <w:rFonts w:ascii="Arial" w:hAnsi="Arial" w:cs="Arial" w:eastAsia="Arial"/>
          </w:rPr>
          <w:t>hawn</w:t>
        </w:r>
      </w:hyperlink>
      <w:r>
        <w:rPr>
          <w:rFonts w:ascii="Arial" w:hAnsi="Arial" w:cs="Arial" w:eastAsia="Arial"/>
          <w:color w:val="000000" w:themeColor="text1"/>
        </w:rPr>
        <w:t xml:space="preserve"> Huwa f'idejn it-tfal jekk iridux jimlewha. </w:t>
      </w:r>
      <w:r>
        <w:rPr>
          <w:rFonts w:ascii="Arial" w:hAnsi="Arial" w:cs="Arial" w:eastAsia="Arial"/>
          <w:color w:val="000000" w:themeColor="text1"/>
          <w:u w:val="single"/>
        </w:rPr>
        <w:t xml:space="preserve">It-tfal jeħtieġu wkoll il-kunsens tal-ġenituri jew tal-kustodji tagħhom.</w:t>
      </w:r>
      <w:r>
        <w:rPr>
          <w:rFonts w:ascii="Arial" w:hAnsi="Arial" w:cs="Arial" w:eastAsia="Arial"/>
          <w:color w:val="000000" w:themeColor="text1"/>
        </w:rPr>
        <w:t xml:space="preserve"> Jekk jogħġbok innota li l-informazzjoni kollha mill-istħarriġ se tiġi ttrattata </w:t>
      </w:r>
      <w:r>
        <w:rPr>
          <w:rFonts w:ascii="Arial" w:hAnsi="Arial" w:cs="Arial" w:eastAsia="Arial"/>
          <w:color w:val="000000" w:themeColor="text1"/>
          <w:u w:val="single"/>
        </w:rPr>
        <w:t xml:space="preserve">b’mod anonimu, </w:t>
      </w:r>
      <w:r>
        <w:rPr>
          <w:rFonts w:ascii="Arial" w:hAnsi="Arial" w:cs="Arial" w:eastAsia="Arial"/>
          <w:color w:val="000000" w:themeColor="text1"/>
        </w:rPr>
        <w:t xml:space="preserve">kunfidenzjali u sigur.</w:t>
      </w:r>
    </w:p>
    <w:p w14:paraId="61BC9FE9" w14:textId="7F2076E0">
      <w:pPr>
        <w:rPr>
          <w:rFonts w:ascii="Arial" w:hAnsi="Arial" w:cs="Arial" w:eastAsia="Arial"/>
          <w:color w:val="000000" w:themeColor="text1"/>
        </w:rPr>
      </w:pPr>
      <w:r>
        <w:rPr>
          <w:rFonts w:ascii="Arial" w:hAnsi="Arial" w:cs="Arial" w:eastAsia="Arial"/>
          <w:color w:val="000000" w:themeColor="text1"/>
        </w:rPr>
        <w:t xml:space="preserve">Link għall-istħarriġ: </w:t>
      </w:r>
      <w:hyperlink w:history="1" r:id="rId16">
        <w:r>
          <w:rPr>
            <w:rStyle w:val="Hyperlink"/>
            <w:rFonts w:ascii="Arial" w:hAnsi="Arial" w:cs="Arial" w:eastAsia="Arial"/>
          </w:rPr>
          <w:t xml:space="preserve">J330301778 CPP Garanzija Ewropea għat-Tfal</w:t>
        </w:r>
      </w:hyperlink>
    </w:p>
    <w:p w14:paraId="29900A98" w14:textId="77777777">
      <w:pPr>
        <w:rPr>
          <w:rFonts w:ascii="Arial" w:hAnsi="Arial" w:cs="Arial" w:eastAsia="Arial"/>
          <w:color w:val="000000" w:themeColor="text1"/>
        </w:rPr>
      </w:pPr>
    </w:p>
    <w:p w14:paraId="156919AB" w14:textId="6CE1FB2C">
      <w:pPr>
        <w:pStyle w:val="P68B1DB1-Normal3"/>
        <w:rPr>
          <w:bCs/>
          <w:u w:val="single"/>
        </w:rPr>
      </w:pPr>
      <w:r>
        <w:t xml:space="preserve">Dwar l-intervisti u d-diskussjonijiet fi gruppi</w:t>
      </w:r>
    </w:p>
    <w:p w14:paraId="2B71F455" w14:textId="7BE16B7C">
      <w:pPr>
        <w:pStyle w:val="P68B1DB1-Normal2"/>
      </w:pPr>
      <w:r>
        <w:t xml:space="preserve">Il-gruppi fokus u l-intervisti huma miftuħa għat-tfal fl-organizzazzjonijiet membri tal-pjattaforma. Dawn isiru mat-tfal (bejn it-8 u s-17-il sena). </w:t>
      </w:r>
    </w:p>
    <w:p w14:paraId="1249C4BF" w14:textId="2D542953">
      <w:pPr>
        <w:pStyle w:val="P68B1DB1-Normal3"/>
        <w:rPr>
          <w:bCs/>
        </w:rPr>
      </w:pPr>
      <w:r>
        <w:t xml:space="preserve">Salvagwardji speċjali għall-parteċipazzjoni f’din l-attività ta’ konsultazzjoni </w:t>
      </w:r>
    </w:p>
    <w:p w14:paraId="52D6343C" w14:textId="1215C068" w14:noSpellErr="1">
      <w:pPr>
        <w:pStyle w:val="P68B1DB1-Normal2"/>
      </w:pPr>
      <w:r>
        <w:t xml:space="preserve">L-intervisti u d-diskussjonijiet se jiġu ffaċilitati minn persuni li diġà jafu t-tfal, mill-organizzazzjoni li pprovdietlek din l-informazzjoni, jew mill-Uffiċjali tal-Għoti tas-Setgħa lit-Tfal (CEOs) tal-pjattaforma fil-lingwa nazzjonali tat-tfal jew bl-Ingliż. Dawn huma esperti mħarrġa biex jaħdmu mat-tfal. Huma ser jiżguraw ukoll li l-miżuri protettivi kollha jkunu fis-seħħ biex jippermettu parteċipazzjoni sikura, sinifikanti u inklużiva tat-tfal kollha. </w:t>
      </w:r>
    </w:p>
    <w:p w14:paraId="0EF26D4E" w14:textId="59720B55">
      <w:pPr>
        <w:pStyle w:val="P68B1DB1-Normal3"/>
        <w:rPr>
          <w:bCs/>
        </w:rPr>
      </w:pPr>
      <w:r>
        <w:t xml:space="preserve">Kif jintużaw l-ideat mill-konsultazzjonijiet?</w:t>
      </w:r>
    </w:p>
    <w:p w14:paraId="3096E265" w14:textId="7C310EAD">
      <w:pPr>
        <w:pStyle w:val="P68B1DB1-Normal2"/>
      </w:pPr>
      <w:r>
        <w:t xml:space="preserve">It-tim tal-Pjattaforma se jħejji rapport fil-livell nazzjonali li jiġbor fil-qosor ir-riżultati tal-attivitajiet kollha ta’ konsultazzjoni u jibagħtu lill-Kummissjoni.</w:t>
      </w:r>
    </w:p>
    <w:p w14:paraId="090BADD5" w14:textId="01EE6B07">
      <w:pPr>
        <w:rPr>
          <w:rFonts w:ascii="Arial" w:hAnsi="Arial" w:cs="Arial" w:eastAsia="Arial"/>
          <w:b/>
          <w:bCs/>
          <w:color w:val="000000" w:themeColor="text1"/>
        </w:rPr>
      </w:pPr>
    </w:p>
    <w:p w14:paraId="34B10224" w14:textId="1A5584AE">
      <w:pPr>
        <w:pStyle w:val="P68B1DB1-Normal4"/>
      </w:pPr>
      <w:r>
        <w:t xml:space="preserve">Post u ħin tal-intervisti </w:t>
      </w:r>
    </w:p>
    <w:p w14:paraId="54AC382F" w14:textId="5BED13DD">
      <w:pPr>
        <w:pStyle w:val="P68B1DB1-Normal2"/>
      </w:pPr>
      <w:r>
        <w:t xml:space="preserve">L-intervisti u d-diskussjonijiet fi gruppi jistgħu jsiru online jew personalment:</w:t>
      </w:r>
    </w:p>
    <w:p w14:paraId="4AB61294" w14:textId="67CD77D2">
      <w:pPr>
        <w:pStyle w:val="P68B1DB1-ListParagraph5"/>
        <w:numPr>
          <w:ilvl w:val="0"/>
          <w:numId w:val="24"/>
        </w:numPr>
        <w:spacing w:after="0" w:line="240" w:lineRule="auto"/>
      </w:pPr>
      <w:r>
        <w:t xml:space="preserve">L-intervisti u d-diskussjonijiet fi gruppi ser isiru bejn Ottubru u Diċembru 2025. Il-laqgħat kollha se jiġu organizzati fi żmien xieraq għalik u għat-tifel/tifla tiegħek.</w:t>
      </w:r>
    </w:p>
    <w:p w14:paraId="3DA68967" w14:textId="4C109DD4">
      <w:pPr>
        <w:pStyle w:val="P68B1DB1-ListParagraph5"/>
        <w:numPr>
          <w:ilvl w:val="0"/>
          <w:numId w:val="24"/>
        </w:numPr>
      </w:pPr>
      <w:r>
        <w:t xml:space="preserve">L-intervisti ma jdumux aktar minn 45 minuta. Din tkun diskussjoni waħdanija bejn it-tifel/tifla tiegħek u l-Uffiċjal tal-Għoti tas-Setgħa lit-Tfal. </w:t>
      </w:r>
    </w:p>
    <w:p w14:paraId="38B968A5" w14:textId="618CEBD9">
      <w:pPr>
        <w:pStyle w:val="P68B1DB1-ListParagraph5"/>
        <w:numPr>
          <w:ilvl w:val="0"/>
          <w:numId w:val="24"/>
        </w:numPr>
      </w:pPr>
      <w:r>
        <w:t xml:space="preserve">Il-gruppi fokus idumu mhux aktar minn siegħa u 30 minuta. Massimu ta’ 12-il tifel u tifla (8 tfal għal gruppi ta’ età iżgħar) jipparteċipaw fi grupp fokus. </w:t>
      </w:r>
    </w:p>
    <w:p w14:paraId="515DFE6C" w14:textId="6E783A6A" w14:noSpellErr="1">
      <w:pPr>
        <w:pStyle w:val="P68B1DB1-ListParagraph6"/>
        <w:numPr>
          <w:ilvl w:val="0"/>
          <w:numId w:val="24"/>
        </w:numPr>
      </w:pPr>
      <w:r>
        <w:t xml:space="preserve">F’intervisti </w:t>
      </w:r>
      <w:r>
        <w:rPr>
          <w:b w:val="1"/>
        </w:rPr>
        <w:t>personali</w:t>
      </w:r>
      <w:r>
        <w:t xml:space="preserve"> u fi gruppi fokus, it-tfal u l-adulti li jakkumpanjawhom iridu jivvjaġġaw lejn l-uffiċċji nazzjonali ta’ Save the Children u SOS Village.</w:t>
      </w:r>
    </w:p>
    <w:p w14:paraId="39BF2AB7" w14:textId="1A2A0E43">
      <w:pPr>
        <w:pStyle w:val="P68B1DB1-ListParagraph5"/>
        <w:numPr>
          <w:ilvl w:val="0"/>
          <w:numId w:val="24"/>
        </w:numPr>
      </w:pPr>
      <w:r>
        <w:t xml:space="preserve">Il-pjattaforma tista’ tipprovdi ittra lill-iskola jekk tattendi l-intervista u grupp fokus jeħtieġ li t-tifel/tifla tiegħek ikunu assenti f’jum l-iskola.</w:t>
      </w:r>
    </w:p>
    <w:p w14:paraId="5DB32868" w14:textId="1411DF72">
      <w:pPr>
        <w:pStyle w:val="P68B1DB1-ListParagraph6"/>
        <w:numPr>
          <w:ilvl w:val="0"/>
          <w:numId w:val="24"/>
        </w:numPr>
      </w:pPr>
      <w:r>
        <w:t xml:space="preserve">Għal </w:t>
      </w:r>
      <w:r>
        <w:rPr>
          <w:b/>
        </w:rPr>
        <w:t xml:space="preserve">intervisti online u diskussjonijiet fi gruppi, it-tfal jeħtieġu</w:t>
      </w:r>
      <w:r>
        <w:t xml:space="preserve"> aċċess għall-internet (telefown, laptop jew kompjuter). Inti se tikkonnettja mal-laqgħa permezz tat-Timijiet tal-Microsoft. </w:t>
      </w:r>
    </w:p>
    <w:p w14:paraId="219DCF53" w14:textId="5990F07C">
      <w:pPr>
        <w:spacing w:after="0" w:line="240" w:lineRule="auto"/>
        <w:rPr>
          <w:rFonts w:ascii="Calibri" w:hAnsi="Calibri" w:cs="Calibri" w:eastAsia="Calibri"/>
          <w:color w:val="000000" w:themeColor="text1"/>
        </w:rPr>
      </w:pPr>
    </w:p>
    <w:p w14:paraId="45217D2D" w14:textId="4B989B32">
      <w:pPr>
        <w:pStyle w:val="P68B1DB1-Normal4"/>
        <w:spacing w:after="0" w:line="240" w:lineRule="auto"/>
      </w:pPr>
      <w:r>
        <w:t xml:space="preserve">Kif nistgħu niżguraw li t-tfal ikunu siguri?</w:t>
      </w:r>
    </w:p>
    <w:p w14:paraId="411C4EA8" w14:textId="147F19CD">
      <w:pPr>
        <w:spacing w:after="0" w:line="240" w:lineRule="auto"/>
        <w:rPr>
          <w:rFonts w:ascii="Arial" w:hAnsi="Arial" w:cs="Arial" w:eastAsia="Arial"/>
          <w:color w:val="000000" w:themeColor="text1"/>
        </w:rPr>
      </w:pPr>
    </w:p>
    <w:p w14:paraId="2B8ABFDB" w14:textId="33F24C2D">
      <w:pPr>
        <w:spacing w:after="0" w:line="240" w:lineRule="auto"/>
        <w:rPr>
          <w:rFonts w:ascii="Arial" w:hAnsi="Arial" w:cs="Arial" w:eastAsia="Arial"/>
          <w:color w:val="000000" w:themeColor="text1"/>
        </w:rPr>
      </w:pPr>
      <w:r>
        <w:rPr>
          <w:rFonts w:ascii="Arial" w:hAnsi="Arial" w:cs="Arial" w:eastAsia="Arial"/>
          <w:color w:val="000000" w:themeColor="text1"/>
        </w:rPr>
        <w:t xml:space="preserve">Il-Pjattaforma hija impenjata li tappoġġa u tippromwovi l-benesseri tat-tfal kollha li huma membri tal-Pjattaforma. Għandna politika ta' tolleranza żero lejn kwalunkwe forma ta' fastidju, diskriminazzjoni, bullying, sfruttament sesswali, abbuż jew ksur tad-drittijiet tat-tfal. Aħna niżguraw ukoll li nirrispettaw id-dritt għall-privatezza. Żviluppajna firxa ta’ miżuri ta’ protezzjoni u protezzjoni tat-tfal li se jiggwidaw l-attivitajiet kollha tal-pjattaforma, inkluż f’format adattat għat-tfal. Barra minn hekk, ħtarna uffiċjali għall-protezzjoni tat-tfal biex jissorveljaw lit-tfal biex jipproteġu aspetti tal-interventi kollha mat-tfal u biex jiżguraw li jittieħdu l-prekawzjonijiet xierqa. Għal aktar informazzjoni dwar l-impenn tagħna li nipproteġu u naqraw il-Politika tagħna dwar il-Protezzjoni tat-Tfal, jekk jogħġbok ibgħatilna email fuq </w:t>
      </w:r>
      <w:hyperlink r:id="rId17">
        <w:r>
          <w:rPr>
            <w:rStyle w:val="Hyperlink"/>
            <w:rFonts w:ascii="Arial" w:hAnsi="Arial" w:cs="Arial" w:eastAsia="Arial"/>
          </w:rPr>
          <w:t>cppsafeguarding@icf.com</w:t>
        </w:r>
      </w:hyperlink>
    </w:p>
    <w:p w14:paraId="1B645B7D" w14:textId="0EC9678C">
      <w:pPr>
        <w:spacing w:after="0" w:line="240" w:lineRule="auto"/>
        <w:rPr>
          <w:rFonts w:ascii="Calibri" w:hAnsi="Calibri" w:cs="Calibri" w:eastAsia="Calibri"/>
          <w:color w:val="000000" w:themeColor="text1"/>
        </w:rPr>
      </w:pPr>
    </w:p>
    <w:p w14:paraId="72C43427" w14:textId="77777777" w14:noSpellErr="1">
      <w:pPr>
        <w:pStyle w:val="P68B1DB1-Normal2"/>
        <w:spacing w:after="0" w:line="240" w:lineRule="auto"/>
      </w:pPr>
      <w:r>
        <w:t xml:space="preserve">Aħna niddependu wkoll fuq l-għarfien tiegħek tat-tifel/tifla parteċipanti biex nifhmu jekk hemmx problemi li jistgħu jkunu partikolarment sensittivi f'dan iż-żmien. Jekk jogħġbok informa lill-persuna li torganizza l-ħin tal-intervista miegħek dwar dak kollu li taħseb li għandek tkun taf biex tgħinek tikseb is-sigurtà tat-tifel/tifla tiegħek. L-intervisti jistgħu jiġu adattati għall-ħtiġijiet tat-tfal individwali.</w:t>
      </w:r>
    </w:p>
    <w:p w14:paraId="447079C8" w14:textId="77777777">
      <w:pPr>
        <w:spacing w:after="0" w:line="240" w:lineRule="auto"/>
        <w:rPr>
          <w:rFonts w:ascii="Arial" w:hAnsi="Arial" w:cs="Arial" w:eastAsia="Arial"/>
          <w:color w:val="000000" w:themeColor="text1"/>
        </w:rPr>
      </w:pPr>
    </w:p>
    <w:p w14:paraId="2B9FF990" w14:textId="13C47838">
      <w:pPr>
        <w:pStyle w:val="P68B1DB1-Normal4"/>
        <w:spacing w:after="0" w:line="240" w:lineRule="auto"/>
      </w:pPr>
      <w:r>
        <w:t xml:space="preserve">Kriterji għall-parteċipazzjoni </w:t>
      </w:r>
    </w:p>
    <w:p w14:paraId="001DD781" w14:textId="04BFD43A">
      <w:pPr>
        <w:spacing w:after="0" w:line="240" w:lineRule="auto"/>
        <w:rPr>
          <w:rFonts w:ascii="Arial" w:hAnsi="Arial" w:cs="Arial" w:eastAsia="Arial"/>
          <w:color w:val="000000" w:themeColor="text1"/>
        </w:rPr>
      </w:pPr>
    </w:p>
    <w:p w14:paraId="783F60C8" w14:textId="3BA09441" w14:noSpellErr="1">
      <w:pPr>
        <w:pStyle w:val="P68B1DB1-Normal2"/>
        <w:spacing w:after="0" w:line="240" w:lineRule="auto"/>
      </w:pPr>
      <w:r>
        <w:t xml:space="preserve">Il-parteċipazzjoni fl-intervisti u fid-diskussjonijiet fi gruppi hija volontarja. Jekk numru kbir ta 'tfal huma interessati li jipparteċipaw, kollha jistgħu jimlew l-istħarriġ. Jekk l-impjegati jkollhom ħin biex jgħinu lit-tfal kollha jipparteċipaw fid-diskussjonijiet, l-Uffiċjali tal-Għoti tas-Setgħa lit-Tfal (CEOs) jistgħu jagħżlu wkoll xi tfal biex jipparteċipaw. F’dan il-każ, it-tfal jintgħażlu skont il-kriterji tal-għażla tal-pjattaformi, inklużi: </w:t>
      </w:r>
    </w:p>
    <w:p w14:paraId="68C5245E" w14:textId="55261732">
      <w:pPr>
        <w:pStyle w:val="P68B1DB1-ListParagraph6"/>
        <w:numPr>
          <w:ilvl w:val="0"/>
          <w:numId w:val="18"/>
        </w:numPr>
        <w:spacing w:after="0" w:line="240" w:lineRule="auto"/>
      </w:pPr>
      <w:r>
        <w:t>motivazzjoni</w:t>
      </w:r>
    </w:p>
    <w:p w14:paraId="3F3275DD" w14:textId="61DE301B">
      <w:pPr>
        <w:pStyle w:val="P68B1DB1-ListParagraph6"/>
        <w:numPr>
          <w:ilvl w:val="0"/>
          <w:numId w:val="18"/>
        </w:numPr>
        <w:spacing w:after="0" w:line="240" w:lineRule="auto"/>
      </w:pPr>
      <w:r>
        <w:t>disponibbiltà</w:t>
      </w:r>
    </w:p>
    <w:p w14:paraId="26725611" w14:textId="624A14CD">
      <w:pPr>
        <w:pStyle w:val="P68B1DB1-ListParagraph6"/>
        <w:numPr>
          <w:ilvl w:val="0"/>
          <w:numId w:val="18"/>
        </w:numPr>
        <w:spacing w:after="0" w:line="240" w:lineRule="auto"/>
      </w:pPr>
      <w:r>
        <w:t xml:space="preserve">id-diversità </w:t>
      </w:r>
    </w:p>
    <w:p w14:paraId="0F8F9FC9" w14:textId="00FF2069" w14:noSpellErr="1">
      <w:pPr>
        <w:pStyle w:val="P68B1DB1-ListParagraph6"/>
        <w:numPr>
          <w:ilvl w:val="0"/>
          <w:numId w:val="18"/>
        </w:numPr>
        <w:spacing w:after="0" w:line="240" w:lineRule="auto"/>
      </w:pPr>
      <w:r>
        <w:t xml:space="preserve">L-approvazzjoni tal-kustodju legali u l-chaperone pprovduti mill-organizzazzjoni nazzjonali.</w:t>
      </w:r>
    </w:p>
    <w:p w14:paraId="399D9475" w14:textId="0F4CB4DF">
      <w:pPr>
        <w:pStyle w:val="P68B1DB1-ListParagraph6"/>
        <w:numPr>
          <w:ilvl w:val="0"/>
          <w:numId w:val="18"/>
        </w:numPr>
        <w:spacing w:after="0" w:line="240" w:lineRule="auto"/>
      </w:pPr>
      <w:r>
        <w:t>l-iskadenza</w:t>
      </w:r>
    </w:p>
    <w:p w14:paraId="0C5B8708" w14:textId="29E936C2">
      <w:pPr>
        <w:pStyle w:val="P68B1DB1-ListParagraph6"/>
        <w:numPr>
          <w:ilvl w:val="0"/>
          <w:numId w:val="18"/>
        </w:numPr>
        <w:spacing w:after="0" w:line="240" w:lineRule="auto"/>
      </w:pPr>
      <w:r>
        <w:t xml:space="preserve">L-għadd ta’ tfal interessati li jipparteċipaw. </w:t>
      </w:r>
    </w:p>
    <w:p w14:paraId="2C0BD464" w14:textId="58BDCFE4">
      <w:pPr>
        <w:spacing w:before="120" w:after="0" w:line="240" w:lineRule="auto"/>
        <w:ind w:left="720"/>
        <w:rPr>
          <w:rFonts w:ascii="Arial" w:hAnsi="Arial" w:cs="Arial" w:eastAsia="Arial"/>
          <w:color w:val="000000" w:themeColor="text1"/>
        </w:rPr>
      </w:pPr>
    </w:p>
    <w:p w14:paraId="2CBAFD44" w14:textId="72E67EC6">
      <w:pPr>
        <w:pStyle w:val="P68B1DB1-Normal4"/>
        <w:spacing w:after="0" w:line="240" w:lineRule="auto"/>
      </w:pPr>
      <w:r>
        <w:t xml:space="preserve">Informazzjoni ta' kuntatt</w:t>
      </w:r>
    </w:p>
    <w:p w14:paraId="3ED25CCD" w14:textId="4754D92A">
      <w:pPr>
        <w:spacing w:after="0" w:line="240" w:lineRule="auto"/>
        <w:rPr>
          <w:rFonts w:ascii="Arial" w:hAnsi="Arial" w:cs="Arial" w:eastAsia="Arial"/>
          <w:color w:val="000000" w:themeColor="text1"/>
        </w:rPr>
      </w:pPr>
    </w:p>
    <w:p w14:paraId="4F46A02D" w14:textId="1189CE83" w14:noSpellErr="1">
      <w:pPr>
        <w:spacing w:after="0" w:line="240" w:lineRule="auto"/>
        <w:rPr>
          <w:rFonts w:ascii="Arial" w:hAnsi="Arial" w:cs="Arial" w:eastAsia="Times New Roman"/>
        </w:rPr>
      </w:pPr>
      <w:r>
        <w:rPr>
          <w:rFonts w:ascii="Arial" w:hAnsi="Arial" w:cs="Arial" w:eastAsia="Arial"/>
          <w:color w:val="000000" w:themeColor="text1" w:themeTint="FF" w:themeShade="FF"/>
        </w:rPr>
        <w:t xml:space="preserve">Għal aktar informazzjoni, </w:t>
      </w:r>
      <w:commentRangeStart w:id="1"/>
      <w:r>
        <w:rPr>
          <w:rFonts w:ascii="Arial" w:hAnsi="Arial" w:cs="Arial" w:eastAsia="Arial"/>
          <w:color w:val="000000" w:themeColor="text1" w:themeTint="FF" w:themeShade="FF"/>
        </w:rPr>
        <w:t xml:space="preserve">jekk jogħġbok ikkuntattja lil </w:t>
      </w:r>
      <w:r>
        <w:rPr>
          <w:rFonts w:ascii="Arial" w:hAnsi="Arial" w:cs="Arial" w:eastAsia="Arial"/>
          <w:color w:val="000000" w:themeColor="text1" w:themeTint="FF" w:themeShade="FF"/>
          <w:highlight w:val="yellow"/>
        </w:rPr>
        <w:t>xxxx</w:t>
      </w:r>
      <w:r>
        <w:rPr>
          <w:rFonts w:ascii="Arial" w:hAnsi="Arial" w:cs="Arial" w:eastAsia="Arial"/>
          <w:color w:val="000000" w:themeColor="text1" w:themeTint="FF" w:themeShade="FF"/>
        </w:rPr>
        <w:t xml:space="preserve"> </w:t>
      </w:r>
      <w:commentRangeEnd w:id="1"/>
      <w:r>
        <w:rPr>
          <w:rStyle w:val="CommentReference"/>
        </w:rPr>
        <w:commentReference w:id="1"/>
      </w:r>
      <w:r>
        <w:rPr>
          <w:rFonts w:ascii="Arial" w:hAnsi="Arial" w:cs="Arial" w:eastAsia="Arial"/>
          <w:color w:val="000000" w:themeColor="text1" w:themeTint="FF" w:themeShade="FF"/>
        </w:rPr>
        <w:t xml:space="preserve">– li bagħtitlek din l-iskeda informattiva. Tista’ tikkuntattja wkoll lill-Uffiċjal</w:t>
      </w:r>
      <w:r>
        <w:rPr>
          <w:rFonts w:ascii="Arial" w:hAnsi="Arial" w:cs="Arial" w:eastAsia="Times New Roman"/>
        </w:rPr>
        <w:t xml:space="preserve">tal-Protezzjoni </w:t>
      </w:r>
      <w:r>
        <w:rPr>
          <w:rFonts w:ascii="Arial" w:hAnsi="Arial" w:cs="Arial" w:eastAsia="Arial"/>
          <w:color w:val="000000" w:themeColor="text1" w:themeTint="FF" w:themeShade="FF"/>
        </w:rPr>
        <w:t xml:space="preserve">tagħna Arianna Tripodi u Roxana Andrei fuq </w:t>
      </w:r>
      <w:hyperlink r:id="R32bce52149454afd">
        <w:r>
          <w:rPr>
            <w:rStyle w:val="Hyperlink"/>
            <w:rFonts w:ascii="Arial" w:hAnsi="Arial" w:cs="Arial" w:eastAsia="Times New Roman"/>
          </w:rPr>
          <w:t>cppsafeguarding@icf.com</w:t>
        </w:r>
      </w:hyperlink>
      <w:r>
        <w:rPr>
          <w:rFonts w:ascii="Arial" w:hAnsi="Arial" w:cs="Arial" w:eastAsia="Arial"/>
          <w:color w:val="000000" w:themeColor="text1" w:themeTint="FF" w:themeShade="FF"/>
        </w:rPr>
        <w:t xml:space="preserve"> jew lir-rappreżentant tagħna </w:t>
      </w:r>
      <w:hyperlink r:id="R95dc035b744748e7">
        <w:r>
          <w:rPr>
            <w:rStyle w:val="Hyperlink"/>
            <w:rFonts w:ascii="Arial" w:hAnsi="Arial" w:cs="Arial" w:eastAsia="Times New Roman"/>
          </w:rPr>
          <w:t xml:space="preserve">tal-Kummissjoni Ewropea fuq EU-CHILDPARTICIPATION@ec.europa.eu.</w:t>
        </w:r>
      </w:hyperlink>
      <w:r>
        <w:rPr>
          <w:rFonts w:ascii="Arial" w:hAnsi="Arial" w:cs="Arial" w:eastAsia="Arial"/>
          <w:color w:val="000000" w:themeColor="text1" w:themeTint="FF" w:themeShade="FF"/>
        </w:rPr>
        <w:t xml:space="preserve"> </w:t>
      </w:r>
    </w:p>
    <w:p w14:paraId="6B48A7A0" w14:textId="77777777">
      <w:pPr>
        <w:spacing w:after="0" w:line="240" w:lineRule="auto"/>
        <w:rPr>
          <w:rFonts w:ascii="Arial" w:hAnsi="Arial" w:cs="Arial" w:eastAsia="Arial"/>
          <w:color w:val="1F3864" w:themeColor="accent1" w:themeShade="80"/>
        </w:rPr>
      </w:pPr>
    </w:p>
    <w:p w14:paraId="6BB39C2F" w14:textId="54278901">
      <w:pPr>
        <w:pStyle w:val="P68B1DB1-Normal3"/>
        <w:spacing w:after="0"/>
        <w:jc w:val="both"/>
      </w:pPr>
      <w:r>
        <w:t xml:space="preserve">il-privatezza </w:t>
      </w:r>
    </w:p>
    <w:p w14:paraId="118EF617" w14:textId="500621DB">
      <w:pPr>
        <w:spacing w:after="0"/>
        <w:jc w:val="both"/>
        <w:rPr>
          <w:rFonts w:ascii="Arial" w:hAnsi="Arial" w:cs="Arial" w:eastAsia="Arial"/>
          <w:color w:val="000000" w:themeColor="text1"/>
        </w:rPr>
      </w:pPr>
    </w:p>
    <w:p w14:paraId="22816428" w14:textId="729C8833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  <w:r>
        <w:rPr>
          <w:rStyle w:val="normaltextrun"/>
          <w:rFonts w:ascii="Arial" w:hAnsi="Arial" w:cs="Arial" w:eastAsia="Arial"/>
          <w:color w:val="000000" w:themeColor="text1"/>
        </w:rPr>
        <w:t xml:space="preserve">Meta t-tifel / tifla tiegħek jinteraġixxi magħna, nistgħu niġbru u nipproċessaw id-dejta personali tagħhom, bħal: L-isem, l-indirizz, l-indirizz(i) tal-posta elettronika, in-numru/i tat-telefon, id-data tat-twelid u, fejn applikabbli, l-immaġni u l-vuċi. L-informazzjoni kollha miġbura matul il-parteċipazzjoni tat-tifel/tifla tiegħek fl-attività se tinżamm strettament kunfidenzjali. </w:t>
      </w:r>
    </w:p>
    <w:p w14:paraId="756DAE56" w14:textId="0C8E16D0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</w:p>
    <w:p w14:paraId="6F906BBD" w14:textId="207473DF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  <w:r>
        <w:rPr>
          <w:rStyle w:val="normaltextrun"/>
          <w:rFonts w:ascii="Arial" w:hAnsi="Arial" w:cs="Arial" w:eastAsia="Arial"/>
          <w:color w:val="000000" w:themeColor="text1"/>
        </w:rPr>
        <w:t xml:space="preserve">Aħna mhux se nużaw id-dejta personali tat-tifel / tifla tiegħek esternament mingħajr il-kunsens espress tiegħek. Jekk jogħġbok innota, madankollu, li jekk ikun hemm kwistjoni jew tħassib dwar il-protezzjoni tat-tfal li jeħtieġ li nikkuntattjaw organizzazzjonijiet jew awtoritajiet esterni rilevanti, aħna naqsmu din l-informazzjoni mal-kuntatt xieraq. Dan isir f’konformità mal-linji gwida kollha dwar il-protezzjoni tad-data. </w:t>
      </w:r>
    </w:p>
    <w:p w14:paraId="5150DA99" w14:textId="0B744DC7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</w:p>
    <w:p w14:paraId="167EF1A5" w14:textId="49A92649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  <w:r>
        <w:rPr>
          <w:rStyle w:val="normaltextrun"/>
          <w:rFonts w:ascii="Arial" w:hAnsi="Arial" w:cs="Arial" w:eastAsia="Arial"/>
          <w:color w:val="000000" w:themeColor="text1"/>
        </w:rPr>
        <w:t xml:space="preserve">Aħna nistgħu niġbru l-informazzjoni li ġejja meta t-tfal jinteraġixxu magħna. Pereżempju, jekk it-tfal jikkuntattjawna jew jipparteċipaw fl-attivitajiet tagħna, huma jipprovdulna informazzjoni personali b'mod espliċitu u konxju.</w:t>
      </w:r>
    </w:p>
    <w:p w14:paraId="5BC2C2BE" w14:textId="317221B4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</w:p>
    <w:p w14:paraId="1F9C4FDC" w14:textId="18943809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  <w:r>
        <w:rPr>
          <w:rStyle w:val="normaltextrun"/>
          <w:rFonts w:ascii="Arial" w:hAnsi="Arial" w:cs="Arial" w:eastAsia="Arial"/>
          <w:color w:val="000000" w:themeColor="text1"/>
        </w:rPr>
        <w:t xml:space="preserve">Aħna ma niżvelawx l-informazzjoni tat-tifel lil partijiet terzi sakemm:</w:t>
      </w:r>
    </w:p>
    <w:p w14:paraId="65DFDAA3" w14:textId="0129CFAA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</w:p>
    <w:p w14:paraId="3CCC92AF" w14:textId="72854657">
      <w:pPr>
        <w:pStyle w:val="ListParagraph"/>
        <w:numPr>
          <w:ilvl w:val="0"/>
          <w:numId w:val="12"/>
        </w:numPr>
        <w:spacing w:before="0" w:after="0" w:line="240" w:lineRule="auto"/>
        <w:jc w:val="both"/>
        <w:rPr>
          <w:rFonts w:cs="Arial" w:eastAsia="Arial"/>
          <w:color w:val="000000" w:themeColor="text1"/>
          <w:szCs w:val="22"/>
        </w:rPr>
      </w:pPr>
      <w:r>
        <w:rPr>
          <w:rStyle w:val="normaltextrun"/>
          <w:rFonts w:cs="Arial" w:eastAsia="Arial"/>
          <w:color w:val="000000" w:themeColor="text1"/>
          <w:szCs w:val="22"/>
        </w:rPr>
        <w:t xml:space="preserve">huwa meħtieġ li l-attivitajiet tal-Pjattaforma tal-UE għall-Parteċipazzjoni tat-Tfal jitwettqu fil-qafas tal-Kummissjoni Ewropea; jew</w:t>
      </w:r>
    </w:p>
    <w:p w14:paraId="11888BB1" w14:textId="78C5E50C">
      <w:pPr>
        <w:pStyle w:val="ListParagraph"/>
        <w:numPr>
          <w:ilvl w:val="0"/>
          <w:numId w:val="12"/>
        </w:numPr>
        <w:spacing w:before="0" w:after="0" w:line="240" w:lineRule="auto"/>
        <w:jc w:val="both"/>
        <w:rPr>
          <w:rFonts w:cs="Arial" w:eastAsia="Arial"/>
          <w:color w:val="000000" w:themeColor="text1"/>
          <w:szCs w:val="22"/>
        </w:rPr>
      </w:pPr>
      <w:r>
        <w:rPr>
          <w:rStyle w:val="normaltextrun"/>
          <w:rFonts w:cs="Arial" w:eastAsia="Arial"/>
          <w:color w:val="000000" w:themeColor="text1"/>
          <w:szCs w:val="22"/>
        </w:rPr>
        <w:t xml:space="preserve">huwa meħtieġ li nipproteġu l-organizzazzjoni tagħna, il-membri tas-sħubija u l-pjattaforma </w:t>
      </w:r>
      <w:hyperlink w:history="1" r:id="rId20"/>
      <w:r>
        <w:rPr>
          <w:rStyle w:val="normaltextrun"/>
          <w:rFonts w:cs="Arial" w:eastAsia="Arial"/>
          <w:color w:val="000000" w:themeColor="text1"/>
          <w:szCs w:val="22"/>
        </w:rPr>
        <w:t xml:space="preserve"> jew il-benefiċjarji tagħna; jew</w:t>
      </w:r>
    </w:p>
    <w:p w14:paraId="6E6BF695" w14:textId="0592ED5A">
      <w:pPr>
        <w:pStyle w:val="ListParagraph"/>
        <w:numPr>
          <w:ilvl w:val="0"/>
          <w:numId w:val="12"/>
        </w:numPr>
        <w:spacing w:before="0" w:after="0" w:line="240" w:lineRule="auto"/>
        <w:jc w:val="both"/>
        <w:rPr>
          <w:rFonts w:cs="Arial" w:eastAsia="Arial"/>
          <w:color w:val="000000" w:themeColor="text1"/>
          <w:szCs w:val="22"/>
        </w:rPr>
      </w:pPr>
      <w:r>
        <w:rPr>
          <w:rStyle w:val="normaltextrun"/>
          <w:rFonts w:cs="Arial" w:eastAsia="Arial"/>
          <w:color w:val="000000" w:themeColor="text1"/>
          <w:szCs w:val="22"/>
        </w:rPr>
        <w:t xml:space="preserve">għandha tkun protetta kontra attività frodulenti attwali jew suspettata; jew</w:t>
      </w:r>
    </w:p>
    <w:p w14:paraId="11C5CC41" w14:textId="6B65B846">
      <w:pPr>
        <w:pStyle w:val="ListParagraph"/>
        <w:numPr>
          <w:ilvl w:val="0"/>
          <w:numId w:val="12"/>
        </w:numPr>
        <w:spacing w:before="0" w:after="0" w:line="240" w:lineRule="auto"/>
        <w:jc w:val="both"/>
        <w:rPr>
          <w:rFonts w:cs="Arial" w:eastAsia="Arial"/>
          <w:color w:val="000000" w:themeColor="text1"/>
          <w:szCs w:val="22"/>
        </w:rPr>
      </w:pPr>
      <w:r>
        <w:rPr>
          <w:rStyle w:val="eop"/>
          <w:rFonts w:cs="Arial" w:eastAsia="Arial"/>
          <w:color w:val="000000" w:themeColor="text1"/>
          <w:szCs w:val="22"/>
        </w:rPr>
        <w:t xml:space="preserve">dan ikun meħtieġ għal raġunijiet ta’ protezzjoni tat-tfal jekk ikollna bżonn naqsmuh ma’ organizzazzjonijiet jew awtoritajiet rilevanti; jew</w:t>
      </w:r>
    </w:p>
    <w:p w14:paraId="5C0826AF" w14:textId="453EF9AA">
      <w:pPr>
        <w:pStyle w:val="ListParagraph"/>
        <w:numPr>
          <w:ilvl w:val="0"/>
          <w:numId w:val="12"/>
        </w:numPr>
        <w:spacing w:before="0" w:after="0" w:line="240" w:lineRule="auto"/>
        <w:jc w:val="both"/>
        <w:rPr>
          <w:rFonts w:cs="Arial" w:eastAsia="Arial"/>
          <w:color w:val="000000" w:themeColor="text1"/>
          <w:szCs w:val="22"/>
        </w:rPr>
      </w:pPr>
      <w:r>
        <w:rPr>
          <w:rStyle w:val="normaltextrun"/>
          <w:rFonts w:cs="Arial" w:eastAsia="Arial"/>
          <w:color w:val="000000" w:themeColor="text1"/>
          <w:szCs w:val="22"/>
        </w:rPr>
        <w:t xml:space="preserve">Aħna legalment obbligati li nagħmlu dan; jew</w:t>
      </w:r>
    </w:p>
    <w:p w14:paraId="3D97EC70" w14:textId="384B8858">
      <w:pPr>
        <w:pStyle w:val="ListParagraph"/>
        <w:numPr>
          <w:ilvl w:val="0"/>
          <w:numId w:val="12"/>
        </w:numPr>
        <w:spacing w:before="0" w:after="0" w:line="240" w:lineRule="auto"/>
        <w:jc w:val="both"/>
        <w:rPr>
          <w:rFonts w:cs="Arial" w:eastAsia="Arial"/>
          <w:color w:val="000000" w:themeColor="text1"/>
          <w:szCs w:val="22"/>
        </w:rPr>
      </w:pPr>
      <w:r>
        <w:rPr>
          <w:rStyle w:val="normaltextrun"/>
          <w:rFonts w:cs="Arial" w:eastAsia="Arial"/>
          <w:color w:val="000000" w:themeColor="text1"/>
          <w:szCs w:val="22"/>
        </w:rPr>
        <w:t xml:space="preserve">Għandna l-kunsens tiegħek.</w:t>
      </w:r>
    </w:p>
    <w:p w14:paraId="074EFB7B" w14:textId="4698C5E3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</w:p>
    <w:p w14:paraId="7E90BFE4" w14:textId="3C6E80B2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  <w:r>
        <w:rPr>
          <w:rStyle w:val="normaltextrun"/>
          <w:rFonts w:ascii="Arial" w:hAnsi="Arial" w:cs="Arial" w:eastAsia="Arial"/>
          <w:color w:val="000000" w:themeColor="text1"/>
        </w:rPr>
        <w:t xml:space="preserve">Il-Pjattaforma għandha timplimenta miżuri biex tiżgura li l-informazzjoni tat-tfal tinżamm sikura, preċiża u aġġornata biss sakemm ikun xieraq u meħtieġ. Aħna nżommu d-dejta personali tat-tfal biss sakemm ikun meħtieġ biex nipparteċipaw fl-attività jew sakemm tkun relatata mal-ħidma tagħna billi nkunu membru tal-Pjattaforma. Wara dan il-perjodu, aħna nżommu l-informazzjoni biss sakemm ikun meħtieġ mil-liġi.</w:t>
      </w:r>
    </w:p>
    <w:p w14:paraId="75828CCE" w14:textId="2460F1A8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</w:p>
    <w:p w14:paraId="22C1C8BF" w14:textId="6B89C00E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  <w:r>
        <w:rPr>
          <w:rStyle w:val="normaltextrun"/>
          <w:rFonts w:ascii="Arial" w:hAnsi="Arial" w:cs="Arial" w:eastAsia="Arial"/>
          <w:color w:val="000000" w:themeColor="text1"/>
        </w:rPr>
        <w:t xml:space="preserve">Nirreferu għar-Regolament </w:t>
      </w:r>
      <w:hyperlink r:id="rId21">
        <w:r>
          <w:rPr>
            <w:rStyle w:val="Hyperlink"/>
            <w:rFonts w:ascii="Arial" w:hAnsi="Arial" w:cs="Arial" w:eastAsia="Arial"/>
          </w:rPr>
          <w:t xml:space="preserve">Ġenerali Ewropew dwar il-Protezzjoni tad-Data,</w:t>
        </w:r>
      </w:hyperlink>
      <w:r>
        <w:rPr>
          <w:rStyle w:val="normaltextrun"/>
          <w:rFonts w:ascii="Arial" w:hAnsi="Arial" w:cs="Arial" w:eastAsia="Arial"/>
          <w:color w:val="000000" w:themeColor="text1"/>
        </w:rPr>
        <w:t xml:space="preserve"> il-liġi applikabbli fl-Unjoni Ewropea, fir-rigward tad-data tat-tfal. Għandek id-drittijiet li ġejjin:</w:t>
      </w:r>
    </w:p>
    <w:p w14:paraId="3AE6B6E2" w14:textId="001A4F8C">
      <w:pPr>
        <w:pStyle w:val="ListParagraph"/>
        <w:numPr>
          <w:ilvl w:val="0"/>
          <w:numId w:val="6"/>
        </w:numPr>
        <w:spacing w:before="0" w:after="0" w:line="240" w:lineRule="auto"/>
        <w:jc w:val="both"/>
        <w:rPr>
          <w:rFonts w:cs="Arial" w:eastAsia="Arial"/>
          <w:color w:val="000000" w:themeColor="text1"/>
          <w:szCs w:val="22"/>
        </w:rPr>
      </w:pPr>
      <w:r>
        <w:rPr>
          <w:rStyle w:val="normaltextrun"/>
          <w:rFonts w:cs="Arial" w:eastAsia="Arial"/>
          <w:color w:val="000000" w:themeColor="text1"/>
          <w:szCs w:val="22"/>
        </w:rPr>
        <w:t xml:space="preserve">titlob informazzjoni dwar id-data personali li għandna;</w:t>
      </w:r>
    </w:p>
    <w:p w14:paraId="0268ACEA" w14:textId="209CF987">
      <w:pPr>
        <w:pStyle w:val="ListParagraph"/>
        <w:numPr>
          <w:ilvl w:val="0"/>
          <w:numId w:val="6"/>
        </w:numPr>
        <w:spacing w:before="0" w:after="0" w:line="240" w:lineRule="auto"/>
        <w:jc w:val="both"/>
        <w:rPr>
          <w:rFonts w:cs="Arial" w:eastAsia="Arial"/>
          <w:color w:val="000000" w:themeColor="text1"/>
          <w:szCs w:val="22"/>
        </w:rPr>
      </w:pPr>
      <w:r>
        <w:rPr>
          <w:rStyle w:val="normaltextrun"/>
          <w:rFonts w:cs="Arial" w:eastAsia="Arial"/>
          <w:color w:val="000000" w:themeColor="text1"/>
          <w:szCs w:val="22"/>
        </w:rPr>
        <w:t xml:space="preserve">jitlob kopja ta' tali data personali;</w:t>
      </w:r>
    </w:p>
    <w:p w14:paraId="5BFF2C21" w14:textId="329524C5">
      <w:pPr>
        <w:pStyle w:val="ListParagraph"/>
        <w:numPr>
          <w:ilvl w:val="0"/>
          <w:numId w:val="6"/>
        </w:numPr>
        <w:spacing w:before="0" w:after="0" w:line="240" w:lineRule="auto"/>
        <w:jc w:val="both"/>
        <w:rPr>
          <w:rFonts w:cs="Arial" w:eastAsia="Arial"/>
          <w:color w:val="000000" w:themeColor="text1"/>
          <w:szCs w:val="22"/>
        </w:rPr>
      </w:pPr>
      <w:r>
        <w:rPr>
          <w:rStyle w:val="normaltextrun"/>
          <w:rFonts w:cs="Arial" w:eastAsia="Arial"/>
          <w:color w:val="000000" w:themeColor="text1"/>
          <w:szCs w:val="22"/>
        </w:rPr>
        <w:t xml:space="preserve">tirtira l-kunsens tiegħek minn qabel għall-ipproċessar tad-data personali tat-tfal;</w:t>
      </w:r>
    </w:p>
    <w:p w14:paraId="6BA8F281" w14:textId="253BC4E2">
      <w:pPr>
        <w:pStyle w:val="ListParagraph"/>
        <w:numPr>
          <w:ilvl w:val="0"/>
          <w:numId w:val="6"/>
        </w:numPr>
        <w:spacing w:before="0" w:after="0" w:line="240" w:lineRule="auto"/>
        <w:jc w:val="both"/>
        <w:rPr>
          <w:rFonts w:cs="Arial" w:eastAsia="Arial"/>
          <w:color w:val="000000" w:themeColor="text1"/>
          <w:szCs w:val="22"/>
        </w:rPr>
      </w:pPr>
      <w:r>
        <w:rPr>
          <w:rStyle w:val="normaltextrun"/>
          <w:rFonts w:cs="Arial" w:eastAsia="Arial"/>
          <w:color w:val="000000" w:themeColor="text1"/>
          <w:szCs w:val="22"/>
        </w:rPr>
        <w:t xml:space="preserve">li nitolbu li nikkorreġu jew inneħħu l-informazzjoni li għandna;</w:t>
      </w:r>
    </w:p>
    <w:p w14:paraId="1462F7BE" w14:textId="3971A984">
      <w:pPr>
        <w:pStyle w:val="ListParagraph"/>
        <w:numPr>
          <w:ilvl w:val="0"/>
          <w:numId w:val="6"/>
        </w:numPr>
        <w:spacing w:before="0" w:after="0" w:line="240" w:lineRule="auto"/>
        <w:jc w:val="both"/>
        <w:rPr>
          <w:rFonts w:cs="Arial" w:eastAsia="Arial"/>
          <w:color w:val="000000" w:themeColor="text1"/>
          <w:szCs w:val="22"/>
        </w:rPr>
      </w:pPr>
      <w:r>
        <w:rPr>
          <w:rStyle w:val="normaltextrun"/>
          <w:rFonts w:cs="Arial" w:eastAsia="Arial"/>
          <w:color w:val="000000" w:themeColor="text1"/>
          <w:szCs w:val="22"/>
        </w:rPr>
        <w:t xml:space="preserve">li nitolbu li nirrestrinġu l-ipproċessar tad-dejta personali tat-tfal b'ċerti modi; jew</w:t>
      </w:r>
    </w:p>
    <w:p w14:paraId="41BAAFAA" w14:textId="36DA2505">
      <w:pPr>
        <w:pStyle w:val="ListParagraph"/>
        <w:numPr>
          <w:ilvl w:val="0"/>
          <w:numId w:val="6"/>
        </w:numPr>
        <w:spacing w:before="0" w:after="0" w:line="240" w:lineRule="auto"/>
        <w:jc w:val="both"/>
        <w:rPr>
          <w:rFonts w:cs="Arial" w:eastAsia="Arial"/>
          <w:color w:val="000000" w:themeColor="text1"/>
          <w:szCs w:val="22"/>
        </w:rPr>
      </w:pPr>
      <w:r>
        <w:rPr>
          <w:rStyle w:val="normaltextrun"/>
          <w:rFonts w:cs="Arial" w:eastAsia="Arial"/>
          <w:color w:val="000000" w:themeColor="text1"/>
          <w:szCs w:val="22"/>
        </w:rPr>
        <w:t xml:space="preserve">li joġġezzjona għall-ipproċessar speċifiku tad-data personali tat-tfal.</w:t>
      </w:r>
    </w:p>
    <w:p w14:paraId="0FC9868D" w14:textId="53472671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</w:p>
    <w:p w14:paraId="51C18977" w14:textId="0D8570FA" w14:noSpellErr="1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  <w:r>
        <w:rPr>
          <w:rStyle w:val="normaltextrun"/>
          <w:rFonts w:ascii="Arial" w:hAnsi="Arial" w:cs="Arial" w:eastAsia="Arial"/>
          <w:color w:val="000000" w:themeColor="text1" w:themeTint="FF" w:themeShade="FF"/>
        </w:rPr>
        <w:t xml:space="preserve">Tista’ teżerċita dawn id-drittijiet billi tissottometti talba. Din tissejjaħ Talba għal Aċċess għas-Suġġett. Jekk tixtieq tagħmel waħda minn dawn it-talbiet, jekk jogħġbok ibgħat email lil </w:t>
      </w:r>
      <w:hyperlink r:id="Raa46628426084ab3">
        <w:r>
          <w:rPr>
            <w:rStyle w:val="Hyperlink"/>
            <w:rFonts w:ascii="Arial" w:hAnsi="Arial" w:cs="Arial" w:eastAsia="Arial"/>
          </w:rPr>
          <w:t>cppsafeguarding@icf.com</w:t>
        </w:r>
      </w:hyperlink>
      <w:r>
        <w:rPr>
          <w:rStyle w:val="normaltextrun"/>
          <w:rFonts w:ascii="Arial" w:hAnsi="Arial" w:cs="Arial" w:eastAsia="Arial"/>
          <w:color w:val="000000" w:themeColor="text1" w:themeTint="FF" w:themeShade="FF"/>
        </w:rPr>
        <w:t xml:space="preserve">. Aħna se nipproċessaw talbiet bħal dawn sakemm ma jkunx hemm raġuni leġittima biex dan ma jsirx.</w:t>
      </w:r>
    </w:p>
    <w:p w14:paraId="42102226" w14:textId="32BE1BE0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</w:p>
    <w:p w14:paraId="356EBA28" w14:textId="019C5993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  <w:r>
        <w:rPr>
          <w:rStyle w:val="normaltextrun"/>
          <w:rFonts w:ascii="Arial" w:hAnsi="Arial" w:cs="Arial" w:eastAsia="Arial"/>
          <w:color w:val="000000" w:themeColor="text1"/>
        </w:rPr>
        <w:t xml:space="preserve">Tista’ tikkuntattja lill-Pjattaforma fi kwalunkwe ħin jekk għandek xi mistoqsijiet dwar il-parteċipazzjoni deskritta hawn fuq.</w:t>
      </w:r>
    </w:p>
    <w:p w14:paraId="7F8C8D45" w14:textId="44E54024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</w:p>
    <w:p w14:paraId="74BD5010" w14:textId="4CF2223A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  <w:r>
        <w:rPr>
          <w:rStyle w:val="normaltextrun"/>
          <w:rFonts w:ascii="Arial" w:hAnsi="Arial" w:cs="Arial" w:eastAsia="Arial"/>
          <w:color w:val="000000" w:themeColor="text1"/>
        </w:rPr>
        <w:t xml:space="preserve">Jekk tiddeċiedi li taqbel mat-tfal li jipparteċipaw f’din l-attività (intervista u grupp fokali), jekk jogħġbok agħżel “Iva” hawn taħt.  </w:t>
      </w:r>
    </w:p>
    <w:p w14:paraId="2C5D990D" w14:textId="1EFA13D8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  <w:r>
        <w:rPr>
          <w:rStyle w:val="eop"/>
          <w:rFonts w:ascii="Arial" w:hAnsi="Arial" w:cs="Arial" w:eastAsia="Arial"/>
          <w:color w:val="000000" w:themeColor="text1"/>
        </w:rPr>
        <w:t xml:space="preserve">Jekk jogħġbok innota li l-oqsma kollha li ġejjin huma obbligatorji u se jkollok bżonn timla l-informazzjoni rilevanti sabiex inkunu nistgħu nikkonfermaw bis-sħiħ il-kunsens u l-awtorizzazzjoni tiegħek. </w:t>
      </w:r>
    </w:p>
    <w:p w14:paraId="1010DE05" w14:textId="7AB164B1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</w:p>
    <w:p w14:paraId="29429221" w14:textId="10AED9C9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</w:p>
    <w:p w14:paraId="03E75F23" w14:textId="51286145">
      <w:pPr>
        <w:pStyle w:val="P68B1DB1-Normal2"/>
        <w:spacing w:after="0" w:line="240" w:lineRule="auto"/>
        <w:jc w:val="both"/>
      </w:pPr>
      <w:r>
        <w:rPr>
          <w:b/>
        </w:rPr>
        <w:t xml:space="preserve">Ftehim ta' kunsens</w:t>
      </w:r>
      <w:r>
        <w:t xml:space="preserve"> - Konsultazzjonijiet dwar il-Garanzija Ewropea għat-Tfal </w:t>
      </w:r>
    </w:p>
    <w:p w14:paraId="5E396F92" w14:textId="77777777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</w:p>
    <w:p w14:paraId="1F38A892" w14:textId="383CF50F">
      <w:pPr>
        <w:pStyle w:val="P68B1DB1-Normal2"/>
        <w:spacing w:after="0" w:line="240" w:lineRule="auto"/>
        <w:jc w:val="both"/>
      </w:pPr>
      <w:r>
        <w:t xml:space="preserve">Jiena konxju/a li t-tifel/tifla li jien responsabbli għalih/a ġie/ġiet mistieden/mistiedna jipparteċipa/tipparteċipa fl-attivitajiet ta’ konsultazzjoni tal-Pjattaforma Ewropea ta’ Garanzija għat-Tfal.</w:t>
      </w:r>
    </w:p>
    <w:p w14:paraId="63CE5383" w14:textId="4AD90CF5">
      <w:pPr>
        <w:spacing w:after="0" w:line="240" w:lineRule="auto"/>
        <w:jc w:val="both"/>
        <w:rPr>
          <w:rStyle w:val="normaltextrun"/>
          <w:rFonts w:ascii="Arial" w:hAnsi="Arial" w:cs="Arial" w:eastAsia="Arial"/>
          <w:color w:val="D13438"/>
          <w:u w:val="single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840"/>
      </w:tblGrid>
      <w:tr w14:paraId="5FC9D0A9" w14:textId="77777777">
        <w:trPr>
          <w:trHeight w:val="300"/>
        </w:trPr>
        <w:tc>
          <w:tcPr>
            <w:tcW w:w="690" w:type="dxa"/>
            <w:tcMar>
              <w:left w:w="105" w:type="dxa"/>
              <w:right w:w="105" w:type="dxa"/>
            </w:tcMar>
          </w:tcPr>
          <w:p w14:paraId="59E9AD69" w14:textId="25933D52">
            <w:pPr>
              <w:jc w:val="both"/>
              <w:rPr>
                <w:rFonts w:ascii="Arial" w:hAnsi="Arial" w:cs="Arial" w:eastAsia="Arial"/>
              </w:rPr>
            </w:pPr>
            <w:r>
              <w:rPr>
                <w:rStyle w:val="normaltextrun"/>
                <w:rFonts w:ascii="Arial" w:hAnsi="Arial" w:cs="Arial" w:eastAsia="Arial"/>
              </w:rPr>
              <w:t>IVA</w:t>
            </w:r>
          </w:p>
        </w:tc>
        <w:tc>
          <w:tcPr>
            <w:tcW w:w="840" w:type="dxa"/>
            <w:tcMar>
              <w:left w:w="105" w:type="dxa"/>
              <w:right w:w="105" w:type="dxa"/>
            </w:tcMar>
          </w:tcPr>
          <w:p w14:paraId="0564EA97" w14:textId="737DDCC5">
            <w:pPr>
              <w:jc w:val="both"/>
              <w:rPr>
                <w:rFonts w:ascii="Arial" w:hAnsi="Arial" w:cs="Arial" w:eastAsia="Arial"/>
              </w:rPr>
            </w:pPr>
          </w:p>
        </w:tc>
      </w:tr>
    </w:tbl>
    <w:p w14:paraId="46D83806" w14:textId="3EE83C78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</w:p>
    <w:p w14:paraId="0E08B904" w14:textId="64181B72">
      <w:pPr>
        <w:pStyle w:val="P68B1DB1-Normal2"/>
        <w:spacing w:after="0" w:line="240" w:lineRule="auto"/>
        <w:jc w:val="both"/>
      </w:pPr>
      <w:r>
        <w:t xml:space="preserve">Nifhem li l-ideat li t-tfal jaqsmu jintużaw biex jinkiteb rapport.</w:t>
      </w:r>
    </w:p>
    <w:p w14:paraId="4E0C28F4" w14:textId="445F538D">
      <w:pPr>
        <w:spacing w:after="0" w:line="240" w:lineRule="auto"/>
        <w:jc w:val="both"/>
        <w:rPr>
          <w:rStyle w:val="normaltextrun"/>
          <w:rFonts w:ascii="Arial" w:hAnsi="Arial" w:cs="Arial" w:eastAsia="Arial"/>
          <w:color w:val="D13438"/>
          <w:u w:val="single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840"/>
      </w:tblGrid>
      <w:tr w14:paraId="6A4AA18E" w14:textId="77777777">
        <w:trPr>
          <w:trHeight w:val="300"/>
        </w:trPr>
        <w:tc>
          <w:tcPr>
            <w:tcW w:w="690" w:type="dxa"/>
            <w:tcMar>
              <w:left w:w="105" w:type="dxa"/>
              <w:right w:w="105" w:type="dxa"/>
            </w:tcMar>
          </w:tcPr>
          <w:p w14:paraId="680ACE0A" w14:textId="25933D52">
            <w:pPr>
              <w:jc w:val="both"/>
              <w:rPr>
                <w:rFonts w:ascii="Arial" w:hAnsi="Arial" w:cs="Arial" w:eastAsia="Arial"/>
              </w:rPr>
            </w:pPr>
            <w:r>
              <w:rPr>
                <w:rStyle w:val="normaltextrun"/>
                <w:rFonts w:ascii="Arial" w:hAnsi="Arial" w:cs="Arial" w:eastAsia="Arial"/>
              </w:rPr>
              <w:t>IVA</w:t>
            </w:r>
          </w:p>
        </w:tc>
        <w:tc>
          <w:tcPr>
            <w:tcW w:w="840" w:type="dxa"/>
            <w:tcMar>
              <w:left w:w="105" w:type="dxa"/>
              <w:right w:w="105" w:type="dxa"/>
            </w:tcMar>
          </w:tcPr>
          <w:p w14:paraId="5EC3F1F9" w14:textId="737DDCC5">
            <w:pPr>
              <w:jc w:val="both"/>
              <w:rPr>
                <w:rFonts w:ascii="Arial" w:hAnsi="Arial" w:cs="Arial" w:eastAsia="Arial"/>
              </w:rPr>
            </w:pPr>
          </w:p>
        </w:tc>
      </w:tr>
    </w:tbl>
    <w:p w14:paraId="570BEBCF" w14:textId="3EE83C78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</w:p>
    <w:p w14:paraId="2C50F1CE" w14:textId="71D4DC82">
      <w:pPr>
        <w:pStyle w:val="P68B1DB1-Normal2"/>
        <w:spacing w:after="0" w:line="240" w:lineRule="auto"/>
        <w:jc w:val="both"/>
      </w:pPr>
      <w:r>
        <w:t xml:space="preserve">Nifhem li r-rapport mhux se jinkludi l-ismijiet tat-tfal, iżda jekk ikun hemm tħassib dwar is-sikurezza tat-tfal, dawn se jiġu rrappurtati. </w:t>
      </w:r>
    </w:p>
    <w:p w14:paraId="149C8FF8" w14:textId="13A3800E">
      <w:pPr>
        <w:spacing w:after="0" w:line="240" w:lineRule="auto"/>
        <w:jc w:val="both"/>
        <w:rPr>
          <w:rStyle w:val="normaltextrun"/>
          <w:rFonts w:ascii="Arial" w:hAnsi="Arial" w:cs="Arial" w:eastAsia="Arial"/>
          <w:color w:val="D13438"/>
          <w:u w:val="single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840"/>
      </w:tblGrid>
      <w:tr w14:paraId="10F8953A" w14:textId="77777777">
        <w:trPr>
          <w:trHeight w:val="300"/>
        </w:trPr>
        <w:tc>
          <w:tcPr>
            <w:tcW w:w="690" w:type="dxa"/>
            <w:tcMar>
              <w:left w:w="105" w:type="dxa"/>
              <w:right w:w="105" w:type="dxa"/>
            </w:tcMar>
          </w:tcPr>
          <w:p w14:paraId="20618669" w14:textId="25933D52">
            <w:pPr>
              <w:jc w:val="both"/>
              <w:rPr>
                <w:rFonts w:ascii="Arial" w:hAnsi="Arial" w:cs="Arial" w:eastAsia="Arial"/>
              </w:rPr>
            </w:pPr>
            <w:r>
              <w:rPr>
                <w:rStyle w:val="normaltextrun"/>
                <w:rFonts w:ascii="Arial" w:hAnsi="Arial" w:cs="Arial" w:eastAsia="Arial"/>
              </w:rPr>
              <w:t>IVA</w:t>
            </w:r>
          </w:p>
        </w:tc>
        <w:tc>
          <w:tcPr>
            <w:tcW w:w="840" w:type="dxa"/>
            <w:tcMar>
              <w:left w:w="105" w:type="dxa"/>
              <w:right w:w="105" w:type="dxa"/>
            </w:tcMar>
          </w:tcPr>
          <w:p w14:paraId="62E71659" w14:textId="737DDCC5">
            <w:pPr>
              <w:jc w:val="both"/>
              <w:rPr>
                <w:rFonts w:ascii="Arial" w:hAnsi="Arial" w:cs="Arial" w:eastAsia="Arial"/>
              </w:rPr>
            </w:pPr>
          </w:p>
        </w:tc>
      </w:tr>
    </w:tbl>
    <w:p w14:paraId="30989CC1" w14:textId="3EE83C78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</w:p>
    <w:p w14:paraId="5E6D6673" w14:textId="55180B8F">
      <w:pPr>
        <w:pStyle w:val="P68B1DB1-Normal2"/>
        <w:spacing w:after="0" w:line="240" w:lineRule="auto"/>
        <w:jc w:val="both"/>
      </w:pPr>
      <w:r>
        <w:t xml:space="preserve">Ninsab kuntent għat-tifel li għalih jien responsabbli li nipparteċipa f'din l-attività.</w:t>
      </w:r>
    </w:p>
    <w:p w14:paraId="0B161097" w14:textId="6933393E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840"/>
      </w:tblGrid>
      <w:tr w14:paraId="4D260154" w14:textId="77777777">
        <w:trPr>
          <w:trHeight w:val="300"/>
        </w:trPr>
        <w:tc>
          <w:tcPr>
            <w:tcW w:w="690" w:type="dxa"/>
            <w:tcMar>
              <w:left w:w="105" w:type="dxa"/>
              <w:right w:w="105" w:type="dxa"/>
            </w:tcMar>
          </w:tcPr>
          <w:p w14:paraId="5B1F32BE" w14:textId="25933D52">
            <w:pPr>
              <w:jc w:val="both"/>
              <w:rPr>
                <w:rFonts w:ascii="Arial" w:hAnsi="Arial" w:cs="Arial" w:eastAsia="Arial"/>
              </w:rPr>
            </w:pPr>
            <w:r>
              <w:rPr>
                <w:rStyle w:val="normaltextrun"/>
                <w:rFonts w:ascii="Arial" w:hAnsi="Arial" w:cs="Arial" w:eastAsia="Arial"/>
              </w:rPr>
              <w:t>IVA</w:t>
            </w:r>
          </w:p>
        </w:tc>
        <w:tc>
          <w:tcPr>
            <w:tcW w:w="840" w:type="dxa"/>
            <w:tcMar>
              <w:left w:w="105" w:type="dxa"/>
              <w:right w:w="105" w:type="dxa"/>
            </w:tcMar>
          </w:tcPr>
          <w:p w14:paraId="4C15B9BF" w14:textId="737DDCC5">
            <w:pPr>
              <w:jc w:val="both"/>
              <w:rPr>
                <w:rFonts w:ascii="Arial" w:hAnsi="Arial" w:cs="Arial" w:eastAsia="Arial"/>
              </w:rPr>
            </w:pPr>
          </w:p>
        </w:tc>
      </w:tr>
    </w:tbl>
    <w:p w14:paraId="13AEDC10" w14:textId="3EE83C78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</w:p>
    <w:p w14:paraId="51CAFD3D" w14:textId="22106F9E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  <w:r>
        <w:rPr>
          <w:rStyle w:val="normaltextrun"/>
          <w:rFonts w:ascii="Arial" w:hAnsi="Arial" w:cs="Arial" w:eastAsia="Arial"/>
          <w:color w:val="000000" w:themeColor="text1"/>
        </w:rPr>
        <w:t xml:space="preserve">Nagħti l-kunsens tiegħi għall-ipproċessar tad-data personali tat-tfal skont </w:t>
      </w:r>
      <w:hyperlink w:anchor=":~:text=Regulation%20%28EU%29%202018%2F1725%20of%20the%20European%20Parliament%20and,and%20Decision%20No%201247%2F2002%2FEC%20%28Text%20with%20EEA%20relevance%29." r:id="rId23">
        <w:r>
          <w:rPr>
            <w:rStyle w:val="Hyperlink"/>
            <w:rFonts w:ascii="Arial" w:hAnsi="Arial" w:cs="Arial" w:eastAsia="Arial"/>
          </w:rPr>
          <w:t xml:space="preserve">ir-Regolament tal-UE (UE) 2018/1725.</w:t>
        </w:r>
      </w:hyperlink>
      <w:r>
        <w:rPr>
          <w:rStyle w:val="normaltextrun"/>
          <w:rFonts w:ascii="Arial" w:hAnsi="Arial" w:cs="Arial" w:eastAsia="Arial"/>
          <w:color w:val="000000" w:themeColor="text1"/>
        </w:rPr>
        <w:t xml:space="preserve"> Jekk jogħġbok innota li l-kunsens tiegħek ma jiggarantixxix il-parteċipazzjoni tat-tfal fl-attività. </w:t>
      </w:r>
    </w:p>
    <w:p w14:paraId="7490C1B9" w14:textId="41042636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840"/>
      </w:tblGrid>
      <w:tr w14:paraId="0446954E" w14:textId="77777777">
        <w:trPr>
          <w:trHeight w:val="300"/>
        </w:trPr>
        <w:tc>
          <w:tcPr>
            <w:tcW w:w="690" w:type="dxa"/>
            <w:tcMar>
              <w:left w:w="105" w:type="dxa"/>
              <w:right w:w="105" w:type="dxa"/>
            </w:tcMar>
          </w:tcPr>
          <w:p w14:paraId="563F965D" w14:textId="114D1CA9">
            <w:pPr>
              <w:jc w:val="both"/>
              <w:rPr>
                <w:rFonts w:ascii="Arial" w:hAnsi="Arial" w:cs="Arial" w:eastAsia="Arial"/>
              </w:rPr>
            </w:pPr>
            <w:r>
              <w:rPr>
                <w:rStyle w:val="normaltextrun"/>
                <w:rFonts w:ascii="Arial" w:hAnsi="Arial" w:cs="Arial" w:eastAsia="Arial"/>
              </w:rPr>
              <w:t>IVA</w:t>
            </w:r>
          </w:p>
        </w:tc>
        <w:tc>
          <w:tcPr>
            <w:tcW w:w="840" w:type="dxa"/>
            <w:tcMar>
              <w:left w:w="105" w:type="dxa"/>
              <w:right w:w="105" w:type="dxa"/>
            </w:tcMar>
          </w:tcPr>
          <w:p w14:paraId="13932569" w14:textId="1A0AE89D">
            <w:pPr>
              <w:jc w:val="both"/>
              <w:rPr>
                <w:rFonts w:ascii="Arial" w:hAnsi="Arial" w:cs="Arial" w:eastAsia="Arial"/>
              </w:rPr>
            </w:pPr>
          </w:p>
        </w:tc>
      </w:tr>
    </w:tbl>
    <w:p w14:paraId="420E343A" w14:textId="4EFD9BFF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675"/>
        <w:gridCol w:w="5325"/>
      </w:tblGrid>
      <w:tr w14:paraId="554D7960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</w:tcPr>
          <w:p w14:paraId="7FE22350" w14:textId="17EAE588">
            <w:pPr>
              <w:pStyle w:val="P68B1DB1-paragraph7"/>
              <w:spacing w:before="0" w:beforeAutospacing="0" w:after="0" w:afterAutospacing="0"/>
              <w:jc w:val="both"/>
            </w:pPr>
            <w:r>
              <w:t xml:space="preserve">Isem it-tifel/tifla:  </w:t>
            </w:r>
          </w:p>
        </w:tc>
        <w:tc>
          <w:tcPr>
            <w:tcW w:w="5325" w:type="dxa"/>
            <w:tcMar>
              <w:left w:w="105" w:type="dxa"/>
              <w:right w:w="105" w:type="dxa"/>
            </w:tcMar>
          </w:tcPr>
          <w:p w14:paraId="654E0B12" w14:textId="2181633D">
            <w:pPr>
              <w:jc w:val="both"/>
              <w:rPr>
                <w:rFonts w:ascii="Arial" w:hAnsi="Arial" w:cs="Arial" w:eastAsia="Arial"/>
              </w:rPr>
            </w:pPr>
          </w:p>
        </w:tc>
      </w:tr>
      <w:tr w14:paraId="12483614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</w:tcPr>
          <w:p w14:paraId="16703E1A" w14:textId="28BA9295">
            <w:pPr>
              <w:pStyle w:val="P68B1DB1-paragraph7"/>
              <w:spacing w:before="0" w:beforeAutospacing="0" w:after="0" w:afterAutospacing="0"/>
              <w:jc w:val="both"/>
            </w:pPr>
            <w:r>
              <w:t xml:space="preserve">Kunjom it-tifel/tifla:  </w:t>
            </w:r>
          </w:p>
        </w:tc>
        <w:tc>
          <w:tcPr>
            <w:tcW w:w="5325" w:type="dxa"/>
            <w:tcMar>
              <w:left w:w="105" w:type="dxa"/>
              <w:right w:w="105" w:type="dxa"/>
            </w:tcMar>
          </w:tcPr>
          <w:p w14:paraId="4387ADC1" w14:textId="2D974AC0">
            <w:pPr>
              <w:jc w:val="both"/>
              <w:rPr>
                <w:rFonts w:ascii="Arial" w:hAnsi="Arial" w:cs="Arial" w:eastAsia="Arial"/>
              </w:rPr>
            </w:pPr>
          </w:p>
        </w:tc>
      </w:tr>
      <w:tr w14:paraId="209568CF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</w:tcPr>
          <w:p w14:paraId="467104F9" w14:textId="54FFB972">
            <w:pPr>
              <w:pStyle w:val="P68B1DB1-paragraph7"/>
              <w:spacing w:before="0" w:beforeAutospacing="0" w:after="0" w:afterAutospacing="0"/>
              <w:jc w:val="both"/>
            </w:pPr>
            <w:r>
              <w:t xml:space="preserve">L-isem tal-kustodju legali:  </w:t>
            </w:r>
          </w:p>
        </w:tc>
        <w:tc>
          <w:tcPr>
            <w:tcW w:w="5325" w:type="dxa"/>
            <w:tcMar>
              <w:left w:w="105" w:type="dxa"/>
              <w:right w:w="105" w:type="dxa"/>
            </w:tcMar>
          </w:tcPr>
          <w:p w14:paraId="61F0C32A" w14:textId="2870B0D0">
            <w:pPr>
              <w:jc w:val="both"/>
              <w:rPr>
                <w:rFonts w:ascii="Arial" w:hAnsi="Arial" w:cs="Arial" w:eastAsia="Arial"/>
              </w:rPr>
            </w:pPr>
          </w:p>
        </w:tc>
      </w:tr>
      <w:tr w14:paraId="143A594E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</w:tcPr>
          <w:p w14:paraId="1ADB9425" w14:textId="43581313">
            <w:pPr>
              <w:pStyle w:val="P68B1DB1-paragraph7"/>
              <w:spacing w:before="0" w:beforeAutospacing="0" w:after="0" w:afterAutospacing="0"/>
              <w:jc w:val="both"/>
            </w:pPr>
            <w:r>
              <w:t xml:space="preserve">Kunjom il-kustodju legali: </w:t>
            </w:r>
          </w:p>
        </w:tc>
        <w:tc>
          <w:tcPr>
            <w:tcW w:w="5325" w:type="dxa"/>
            <w:tcMar>
              <w:left w:w="105" w:type="dxa"/>
              <w:right w:w="105" w:type="dxa"/>
            </w:tcMar>
          </w:tcPr>
          <w:p w14:paraId="590AFFCD" w14:textId="469BB591">
            <w:pPr>
              <w:jc w:val="both"/>
              <w:rPr>
                <w:rFonts w:ascii="Arial" w:hAnsi="Arial" w:cs="Arial" w:eastAsia="Arial"/>
              </w:rPr>
            </w:pPr>
          </w:p>
        </w:tc>
      </w:tr>
      <w:tr w14:paraId="207A8E2A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</w:tcPr>
          <w:p w14:paraId="539C6131" w14:textId="5C476E10">
            <w:pPr>
              <w:pStyle w:val="P68B1DB1-paragraph7"/>
              <w:spacing w:before="0" w:beforeAutospacing="0" w:after="0" w:afterAutospacing="0"/>
              <w:jc w:val="both"/>
            </w:pPr>
            <w:r>
              <w:t xml:space="preserve">Indirizz tal-posta elettronika tal-kustodju legali: </w:t>
            </w:r>
          </w:p>
        </w:tc>
        <w:tc>
          <w:tcPr>
            <w:tcW w:w="5325" w:type="dxa"/>
            <w:tcMar>
              <w:left w:w="105" w:type="dxa"/>
              <w:right w:w="105" w:type="dxa"/>
            </w:tcMar>
          </w:tcPr>
          <w:p w14:paraId="6377D438" w14:textId="7BC1E45D">
            <w:pPr>
              <w:jc w:val="both"/>
              <w:rPr>
                <w:rFonts w:ascii="Arial" w:hAnsi="Arial" w:cs="Arial" w:eastAsia="Arial"/>
              </w:rPr>
            </w:pPr>
          </w:p>
        </w:tc>
      </w:tr>
      <w:tr w14:paraId="74593480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</w:tcPr>
          <w:p w14:paraId="11C5FC91" w14:textId="3D6841B4">
            <w:pPr>
              <w:pStyle w:val="P68B1DB1-paragraph7"/>
              <w:spacing w:before="0" w:beforeAutospacing="0" w:after="0" w:afterAutospacing="0"/>
              <w:jc w:val="both"/>
            </w:pPr>
            <w:r>
              <w:t xml:space="preserve">Numru tat-telefon tal-kustodju legali:</w:t>
            </w:r>
          </w:p>
        </w:tc>
        <w:tc>
          <w:tcPr>
            <w:tcW w:w="5325" w:type="dxa"/>
            <w:tcMar>
              <w:left w:w="105" w:type="dxa"/>
              <w:right w:w="105" w:type="dxa"/>
            </w:tcMar>
          </w:tcPr>
          <w:p w14:paraId="38620168" w14:textId="1284EAE8">
            <w:pPr>
              <w:jc w:val="both"/>
              <w:rPr>
                <w:rFonts w:ascii="Arial" w:hAnsi="Arial" w:cs="Arial" w:eastAsia="Arial"/>
              </w:rPr>
            </w:pPr>
          </w:p>
        </w:tc>
      </w:tr>
      <w:tr w14:paraId="7CAF4351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</w:tcPr>
          <w:p w14:paraId="39B91B4C" w14:textId="0F327130">
            <w:pPr>
              <w:pStyle w:val="P68B1DB1-paragraph7"/>
              <w:spacing w:before="0" w:beforeAutospacing="0" w:after="0" w:afterAutospacing="0"/>
              <w:jc w:val="both"/>
            </w:pPr>
            <w:r>
              <w:t xml:space="preserve">Data: </w:t>
            </w:r>
          </w:p>
        </w:tc>
        <w:tc>
          <w:tcPr>
            <w:tcW w:w="5325" w:type="dxa"/>
            <w:tcMar>
              <w:left w:w="105" w:type="dxa"/>
              <w:right w:w="105" w:type="dxa"/>
            </w:tcMar>
          </w:tcPr>
          <w:p w14:paraId="45DC8795" w14:textId="36C21738">
            <w:pPr>
              <w:jc w:val="both"/>
              <w:rPr>
                <w:rFonts w:ascii="Arial" w:hAnsi="Arial" w:cs="Arial" w:eastAsia="Arial"/>
              </w:rPr>
            </w:pPr>
          </w:p>
        </w:tc>
      </w:tr>
      <w:tr w14:paraId="5C48DCA9" w14:textId="77777777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</w:tcPr>
          <w:p w14:paraId="568CB1DF" w14:textId="5943D757">
            <w:pPr>
              <w:pStyle w:val="P68B1DB1-paragraph7"/>
              <w:spacing w:before="0" w:beforeAutospacing="0" w:after="0" w:afterAutospacing="0"/>
              <w:jc w:val="both"/>
            </w:pPr>
            <w:r>
              <w:t>Firma:</w:t>
            </w:r>
          </w:p>
        </w:tc>
        <w:tc>
          <w:tcPr>
            <w:tcW w:w="5325" w:type="dxa"/>
            <w:tcMar>
              <w:left w:w="105" w:type="dxa"/>
              <w:right w:w="105" w:type="dxa"/>
            </w:tcMar>
          </w:tcPr>
          <w:p w14:paraId="5371C30D" w14:textId="0C2DFDFE">
            <w:pPr>
              <w:jc w:val="both"/>
              <w:rPr>
                <w:rFonts w:ascii="Arial" w:hAnsi="Arial" w:cs="Arial" w:eastAsia="Arial"/>
              </w:rPr>
            </w:pPr>
          </w:p>
        </w:tc>
      </w:tr>
    </w:tbl>
    <w:p w14:paraId="188D382E" w14:textId="046CA1CE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</w:p>
    <w:p w14:paraId="479BA5F3" w14:textId="1E942768">
      <w:pPr>
        <w:spacing w:after="0" w:line="240" w:lineRule="auto"/>
        <w:jc w:val="both"/>
        <w:rPr>
          <w:rFonts w:ascii="Arial" w:hAnsi="Arial" w:cs="Arial" w:eastAsia="Arial"/>
          <w:color w:val="000000" w:themeColor="text1"/>
        </w:rPr>
      </w:pPr>
    </w:p>
    <w:sectPr>
      <w:footerReference w:type="default" r:id="rId24"/>
      <w:pgSz w:w="11906" w:h="16838" w:orient="portrait"/>
      <w:pgMar w:top="993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BJ" w:author="Barbara Janta" w:date="2024-03-07T15:48:00Z" w:id="0">
    <w:p w14:paraId="2C7F802D" w14:textId="77777777">
      <w:pPr>
        <w:pStyle w:val="CommentText"/>
      </w:pPr>
      <w:r>
        <w:rPr>
          <w:rStyle w:val="CommentReference"/>
        </w:rPr>
        <w:annotationRef/>
      </w:r>
      <w:r>
        <w:t xml:space="preserve">Jekk jogħġbok żid kif rilevanti</w:t>
      </w:r>
    </w:p>
  </w:comment>
  <w:comment w:initials="BJ" w:author="Barbara Janta" w:date="2024-03-07T16:52:00Z" w:id="1">
    <w:p w14:paraId="0029A064" w14:textId="2867BE86">
      <w:pPr>
        <w:pStyle w:val="CommentText"/>
      </w:pPr>
      <w:r>
        <w:rPr>
          <w:rStyle w:val="CommentReference"/>
        </w:rPr>
        <w:annotationRef/>
      </w:r>
      <w:r>
        <w:t xml:space="preserve">Jekk jogħġbok daħħal ismek / l-isem tas-CEO tiegħek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7F802D" w15:done="0"/>
  <w15:commentEx w15:paraId="0029A0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F054D3" w16cex:dateUtc="2024-03-07T15:48:00Z"/>
  <w16cex:commentExtensible w16cex:durableId="71658345" w16cex:dateUtc="2024-03-07T1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7F802D" w16cid:durableId="67F054D3"/>
  <w16cid:commentId w16cid:paraId="0029A064" w16cid:durableId="716583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C7B7" w14:textId="77777777">
      <w:pPr>
        <w:spacing w:after="0" w:line="240" w:lineRule="auto"/>
      </w:pPr>
      <w:r>
        <w:separator/>
      </w:r>
    </w:p>
  </w:endnote>
  <w:endnote w:type="continuationSeparator" w:id="0">
    <w:p w14:paraId="69B00C02" w14:textId="77777777">
      <w:pPr>
        <w:spacing w:after="0" w:line="240" w:lineRule="auto"/>
      </w:pPr>
      <w:r>
        <w:continuationSeparator/>
      </w:r>
    </w:p>
  </w:endnote>
  <w:endnote w:type="continuationNotice" w:id="1">
    <w:p w14:paraId="4FCA2AF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000" w:type="pct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"/>
      <w:gridCol w:w="8306"/>
    </w:tblGrid>
    <w:tr w14:paraId="1F8CCC42" w14:textId="77777777">
      <w:trPr>
        <w:trHeight w:val="452"/>
      </w:trPr>
      <w:tc>
        <w:tcPr>
          <w:tcW w:w="399" w:type="pct"/>
          <w:shd w:val="clear" w:color="auto" w:fill="FFFFFF"/>
          <w:tcMar>
            <w:top w:w="75" w:type="dxa"/>
            <w:left w:w="75" w:type="dxa"/>
            <w:bottom w:w="75" w:type="dxa"/>
            <w:right w:w="75" w:type="dxa"/>
          </w:tcMar>
          <w:hideMark/>
        </w:tcPr>
        <w:p w14:paraId="47EB0024" w14:textId="77777777">
          <w:pPr>
            <w:pStyle w:val="P68B1DB1-Normal8"/>
            <w:spacing w:after="0" w:line="240" w:lineRule="auto"/>
          </w:pPr>
          <w:r>
            <w:drawing>
              <wp:anchor distT="0" distB="0" distL="114300" distR="114300" simplePos="0" relativeHeight="251658240" behindDoc="0" locked="0" layoutInCell="1" allowOverlap="1" wp14:anchorId="396C54BC" wp14:editId="0BFB87E4">
                <wp:simplePos x="0" y="0"/>
                <wp:positionH relativeFrom="column">
                  <wp:posOffset>-47435</wp:posOffset>
                </wp:positionH>
                <wp:positionV relativeFrom="paragraph">
                  <wp:posOffset>0</wp:posOffset>
                </wp:positionV>
                <wp:extent cx="357505" cy="243205"/>
                <wp:effectExtent l="0" t="0" r="4445" b="4445"/>
                <wp:wrapTopAndBottom/>
                <wp:docPr id="538398645" name="Stampa 538398645" descr="Background pattern  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llustrazzjoni 3" descr="Background pattern  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505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01" w:type="pct"/>
          <w:shd w:val="clear" w:color="auto" w:fill="FFFFFF"/>
          <w:tcMar>
            <w:top w:w="75" w:type="dxa"/>
            <w:left w:w="75" w:type="dxa"/>
            <w:bottom w:w="75" w:type="dxa"/>
            <w:right w:w="75" w:type="dxa"/>
          </w:tcMar>
          <w:hideMark/>
        </w:tcPr>
        <w:p w14:paraId="1D715313" w14:textId="77777777">
          <w:pPr>
            <w:pStyle w:val="P68B1DB1-Normal9"/>
            <w:spacing w:after="0" w:line="240" w:lineRule="auto"/>
            <w:rPr>
              <w:rFonts w:ascii="Calibri" w:hAnsi="Calibri"/>
              <w:color w:val="1F497D"/>
            </w:rPr>
          </w:pPr>
          <w:r>
            <w:t xml:space="preserve">"L-istabbiliment, il-ġestjoni u l-koordinazzjoni tal-Pjattaforma tal-UE għall-Parteċipazzjoni tat-Tfal" huwa kuntratt ta' servizz tal-Unjoni Ewropea. Numru tal-kuntratt: JUST/2021/PR/CCIT/RIGH/0056</w:t>
          </w:r>
        </w:p>
      </w:tc>
    </w:tr>
  </w:tbl>
  <w:p w14:paraId="5BFA200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BB1C3" w14:textId="77777777">
      <w:pPr>
        <w:spacing w:after="0" w:line="240" w:lineRule="auto"/>
      </w:pPr>
      <w:r>
        <w:separator/>
      </w:r>
    </w:p>
  </w:footnote>
  <w:footnote w:type="continuationSeparator" w:id="0">
    <w:p w14:paraId="4C54257F" w14:textId="77777777">
      <w:pPr>
        <w:spacing w:after="0" w:line="240" w:lineRule="auto"/>
      </w:pPr>
      <w:r>
        <w:continuationSeparator/>
      </w:r>
    </w:p>
  </w:footnote>
  <w:footnote w:type="continuationNotice" w:id="1">
    <w:p w14:paraId="5CF32B6F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193C"/>
    <w:multiLevelType w:val="hybridMultilevel"/>
    <w:tmpl w:val="0ED2D4E2"/>
    <w:lvl w:ilvl="0" w:tplc="774AB0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9C6B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5682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1866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6206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2A29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041B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C62A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A059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208A1E"/>
    <w:multiLevelType w:val="hybridMultilevel"/>
    <w:tmpl w:val="2038655A"/>
    <w:lvl w:ilvl="0" w:tplc="98F095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32FD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5ED0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9A9A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4EA0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44CC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BE46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8E1E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2AAB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E93112"/>
    <w:multiLevelType w:val="hybridMultilevel"/>
    <w:tmpl w:val="C1101252"/>
    <w:lvl w:ilvl="0" w:tplc="379EF5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92F5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C076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3C36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3490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3CDC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4C4E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2663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0EAD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1FE395"/>
    <w:multiLevelType w:val="hybridMultilevel"/>
    <w:tmpl w:val="E96A4F46"/>
    <w:lvl w:ilvl="0" w:tplc="A00450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9A8E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883F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2A0B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3ADF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A411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9043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D8AA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4278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EE03A2"/>
    <w:multiLevelType w:val="hybridMultilevel"/>
    <w:tmpl w:val="65A84C1E"/>
    <w:lvl w:ilvl="0" w:tplc="930CDE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6833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CC0D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429C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EA9D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9C35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D26D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CA17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5ACD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9216B9"/>
    <w:multiLevelType w:val="hybridMultilevel"/>
    <w:tmpl w:val="A6A200E8"/>
    <w:lvl w:ilvl="0" w:tplc="159C73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D254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B073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7CD8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6CE6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9E7C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D815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80D0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2E45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BB787D"/>
    <w:multiLevelType w:val="hybridMultilevel"/>
    <w:tmpl w:val="2C9E1688"/>
    <w:lvl w:ilvl="0" w:tplc="C5B444C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5A95C6"/>
    <w:multiLevelType w:val="hybridMultilevel"/>
    <w:tmpl w:val="0102FDDC"/>
    <w:lvl w:ilvl="0" w:tplc="A1C0E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2873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84EB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EAD2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6E82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086F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8EF3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C4E0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BA14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F16722"/>
    <w:multiLevelType w:val="hybridMultilevel"/>
    <w:tmpl w:val="942AA6CA"/>
    <w:lvl w:ilvl="0" w:tplc="25D607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D66C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549D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5EC9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DE6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B6C7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7C80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D8C8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BEAB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725155D"/>
    <w:multiLevelType w:val="hybridMultilevel"/>
    <w:tmpl w:val="B06233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98248B0"/>
    <w:multiLevelType w:val="hybridMultilevel"/>
    <w:tmpl w:val="8E561FD4"/>
    <w:lvl w:ilvl="0" w:tplc="8DCEA9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AAAF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D45F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5AE4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6485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FDEEC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E5EA0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12CEF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3C879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AEC4B05"/>
    <w:multiLevelType w:val="hybridMultilevel"/>
    <w:tmpl w:val="8EB09B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F96DB51"/>
    <w:multiLevelType w:val="hybridMultilevel"/>
    <w:tmpl w:val="4F36370C"/>
    <w:lvl w:ilvl="0" w:tplc="57362D9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631492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DCA8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AA73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A036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309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5CF7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90F4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9CCF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2CF66A3"/>
    <w:multiLevelType w:val="hybridMultilevel"/>
    <w:tmpl w:val="7F6E43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271A61"/>
    <w:multiLevelType w:val="hybridMultilevel"/>
    <w:tmpl w:val="788AE85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1BD3B"/>
    <w:multiLevelType w:val="hybridMultilevel"/>
    <w:tmpl w:val="37E26002"/>
    <w:lvl w:ilvl="0" w:tplc="ADD070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16E7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3656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AE33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8418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FC23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E021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A0D5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3A6B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116DB3"/>
    <w:multiLevelType w:val="hybridMultilevel"/>
    <w:tmpl w:val="8190E2E4"/>
    <w:lvl w:ilvl="0" w:tplc="DDF0D6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F211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26B1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865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B0C2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6A3C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F00E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1621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1699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7128589"/>
    <w:multiLevelType w:val="hybridMultilevel"/>
    <w:tmpl w:val="BF8AB25E"/>
    <w:lvl w:ilvl="0" w:tplc="3E7EC7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A0A9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E8E5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E870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E41A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008B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6233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B46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0885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A39877"/>
    <w:multiLevelType w:val="hybridMultilevel"/>
    <w:tmpl w:val="807A421C"/>
    <w:lvl w:ilvl="0" w:tplc="8B0E0B5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5E59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52FE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788E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6E66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3877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6464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CE65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B674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A993063"/>
    <w:multiLevelType w:val="hybridMultilevel"/>
    <w:tmpl w:val="2A149A3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B815F51"/>
    <w:multiLevelType w:val="hybridMultilevel"/>
    <w:tmpl w:val="701C6144"/>
    <w:lvl w:ilvl="0" w:tplc="C590B2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1E04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D8C0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7011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7A61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1AF5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28B4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A2FB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B02B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1C608C9"/>
    <w:multiLevelType w:val="hybridMultilevel"/>
    <w:tmpl w:val="01F21B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8AE9BC9"/>
    <w:multiLevelType w:val="hybridMultilevel"/>
    <w:tmpl w:val="B90A5B4A"/>
    <w:lvl w:ilvl="0" w:tplc="8760E4F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6BA403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46B9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3E1B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54A1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5C98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CC72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DAD4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D8D4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B460801"/>
    <w:multiLevelType w:val="hybridMultilevel"/>
    <w:tmpl w:val="4ADA2354"/>
    <w:lvl w:ilvl="0" w:tplc="8E9ECA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58E9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B05A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8865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32F2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940E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BA00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D6FE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4E00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BDF8096"/>
    <w:multiLevelType w:val="hybridMultilevel"/>
    <w:tmpl w:val="A74EF102"/>
    <w:lvl w:ilvl="0" w:tplc="7590A94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75D028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FA1C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82E3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E0CA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F231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E8DC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6E19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48E5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C6D2988"/>
    <w:multiLevelType w:val="hybridMultilevel"/>
    <w:tmpl w:val="B55042F0"/>
    <w:lvl w:ilvl="0" w:tplc="514C219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9868530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7480B2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915E4E6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0D96836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0FC2C7E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99A24A0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E21607C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BE2AC25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26" w15:restartNumberingAfterBreak="0">
    <w:nsid w:val="4CC14B8D"/>
    <w:multiLevelType w:val="hybridMultilevel"/>
    <w:tmpl w:val="4AA2AE04"/>
    <w:lvl w:ilvl="0" w:tplc="74881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665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C4CD6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FA4D6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4E0E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67056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080A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A4D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65A1D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4F1061FA"/>
    <w:multiLevelType w:val="hybridMultilevel"/>
    <w:tmpl w:val="0C7C60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173F2F9"/>
    <w:multiLevelType w:val="hybridMultilevel"/>
    <w:tmpl w:val="89E82F30"/>
    <w:lvl w:ilvl="0" w:tplc="B0D098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CEDA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7C6D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F865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9470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4808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7EB7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36D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8AA0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48E226E"/>
    <w:multiLevelType w:val="hybridMultilevel"/>
    <w:tmpl w:val="FEA6C876"/>
    <w:lvl w:ilvl="0" w:tplc="DA7693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9F6C5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D723E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09668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ED211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CCA4E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8C8A0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C308A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8EE64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54C545C0"/>
    <w:multiLevelType w:val="hybridMultilevel"/>
    <w:tmpl w:val="038C70EC"/>
    <w:lvl w:ilvl="0" w:tplc="980A5C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3E51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9A28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4AC7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6C8F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F486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BA92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5A36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0E61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496967"/>
    <w:multiLevelType w:val="hybridMultilevel"/>
    <w:tmpl w:val="CA40B0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BD42B3F"/>
    <w:multiLevelType w:val="hybridMultilevel"/>
    <w:tmpl w:val="89EA6C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C570275"/>
    <w:multiLevelType w:val="hybridMultilevel"/>
    <w:tmpl w:val="EBACDD92"/>
    <w:lvl w:ilvl="0" w:tplc="B4CC80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B02E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E298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4E99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F6FA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B4A3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66E6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8E91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1665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0242038"/>
    <w:multiLevelType w:val="hybridMultilevel"/>
    <w:tmpl w:val="5D96D4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09DBD18"/>
    <w:multiLevelType w:val="hybridMultilevel"/>
    <w:tmpl w:val="4D3A3E2C"/>
    <w:lvl w:ilvl="0" w:tplc="A498D48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C916C8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1E8B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9225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4E71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0C3A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8664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1C73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F28F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2D48CC5"/>
    <w:multiLevelType w:val="hybridMultilevel"/>
    <w:tmpl w:val="7054E3BE"/>
    <w:lvl w:ilvl="0" w:tplc="7ECA9B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5C04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4E7D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38DE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F4A9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48E8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C8CB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E237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B4E9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6A17A0D"/>
    <w:multiLevelType w:val="hybridMultilevel"/>
    <w:tmpl w:val="2BE662DE"/>
    <w:lvl w:ilvl="0" w:tplc="6DACC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8CC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D36F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252D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4ACF3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CD096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FCEAC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45A4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AB28A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8" w15:restartNumberingAfterBreak="0">
    <w:nsid w:val="66E411BF"/>
    <w:multiLevelType w:val="hybridMultilevel"/>
    <w:tmpl w:val="808E51AE"/>
    <w:lvl w:ilvl="0" w:tplc="14DC9D0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B42461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5893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075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ECE0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0273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802D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C65F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D018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0194A1C"/>
    <w:multiLevelType w:val="hybridMultilevel"/>
    <w:tmpl w:val="CA8C17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10906E1"/>
    <w:multiLevelType w:val="hybridMultilevel"/>
    <w:tmpl w:val="2012DDF0"/>
    <w:lvl w:ilvl="0" w:tplc="FB9C18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387E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AE75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7CC9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5E66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B44D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B488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5C27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98B4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6E61EB6"/>
    <w:multiLevelType w:val="hybridMultilevel"/>
    <w:tmpl w:val="BEB233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A321775"/>
    <w:multiLevelType w:val="hybridMultilevel"/>
    <w:tmpl w:val="29AC241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169547">
    <w:abstractNumId w:val="23"/>
  </w:num>
  <w:num w:numId="2" w16cid:durableId="1214082107">
    <w:abstractNumId w:val="30"/>
  </w:num>
  <w:num w:numId="3" w16cid:durableId="805857915">
    <w:abstractNumId w:val="20"/>
  </w:num>
  <w:num w:numId="4" w16cid:durableId="1357926258">
    <w:abstractNumId w:val="5"/>
  </w:num>
  <w:num w:numId="5" w16cid:durableId="198007899">
    <w:abstractNumId w:val="3"/>
  </w:num>
  <w:num w:numId="6" w16cid:durableId="1976595996">
    <w:abstractNumId w:val="15"/>
  </w:num>
  <w:num w:numId="7" w16cid:durableId="1380862602">
    <w:abstractNumId w:val="7"/>
  </w:num>
  <w:num w:numId="8" w16cid:durableId="286202492">
    <w:abstractNumId w:val="1"/>
  </w:num>
  <w:num w:numId="9" w16cid:durableId="2121752319">
    <w:abstractNumId w:val="40"/>
  </w:num>
  <w:num w:numId="10" w16cid:durableId="199780308">
    <w:abstractNumId w:val="8"/>
  </w:num>
  <w:num w:numId="11" w16cid:durableId="1921523552">
    <w:abstractNumId w:val="36"/>
  </w:num>
  <w:num w:numId="12" w16cid:durableId="1600260290">
    <w:abstractNumId w:val="28"/>
  </w:num>
  <w:num w:numId="13" w16cid:durableId="1935939305">
    <w:abstractNumId w:val="18"/>
  </w:num>
  <w:num w:numId="14" w16cid:durableId="1802305998">
    <w:abstractNumId w:val="35"/>
  </w:num>
  <w:num w:numId="15" w16cid:durableId="2083989564">
    <w:abstractNumId w:val="12"/>
  </w:num>
  <w:num w:numId="16" w16cid:durableId="1128622259">
    <w:abstractNumId w:val="24"/>
  </w:num>
  <w:num w:numId="17" w16cid:durableId="2113208828">
    <w:abstractNumId w:val="38"/>
  </w:num>
  <w:num w:numId="18" w16cid:durableId="213009038">
    <w:abstractNumId w:val="22"/>
  </w:num>
  <w:num w:numId="19" w16cid:durableId="1157382899">
    <w:abstractNumId w:val="16"/>
  </w:num>
  <w:num w:numId="20" w16cid:durableId="244149919">
    <w:abstractNumId w:val="0"/>
  </w:num>
  <w:num w:numId="21" w16cid:durableId="1316572842">
    <w:abstractNumId w:val="4"/>
  </w:num>
  <w:num w:numId="22" w16cid:durableId="1689988315">
    <w:abstractNumId w:val="2"/>
  </w:num>
  <w:num w:numId="23" w16cid:durableId="113409060">
    <w:abstractNumId w:val="17"/>
  </w:num>
  <w:num w:numId="24" w16cid:durableId="955064467">
    <w:abstractNumId w:val="33"/>
  </w:num>
  <w:num w:numId="25" w16cid:durableId="1362702844">
    <w:abstractNumId w:val="31"/>
  </w:num>
  <w:num w:numId="26" w16cid:durableId="1804418746">
    <w:abstractNumId w:val="13"/>
  </w:num>
  <w:num w:numId="27" w16cid:durableId="1785491410">
    <w:abstractNumId w:val="11"/>
  </w:num>
  <w:num w:numId="28" w16cid:durableId="623538305">
    <w:abstractNumId w:val="41"/>
  </w:num>
  <w:num w:numId="29" w16cid:durableId="94205208">
    <w:abstractNumId w:val="32"/>
  </w:num>
  <w:num w:numId="30" w16cid:durableId="355884349">
    <w:abstractNumId w:val="21"/>
  </w:num>
  <w:num w:numId="31" w16cid:durableId="460223378">
    <w:abstractNumId w:val="6"/>
  </w:num>
  <w:num w:numId="32" w16cid:durableId="542987102">
    <w:abstractNumId w:val="6"/>
  </w:num>
  <w:num w:numId="33" w16cid:durableId="899436398">
    <w:abstractNumId w:val="42"/>
  </w:num>
  <w:num w:numId="34" w16cid:durableId="1806893344">
    <w:abstractNumId w:val="34"/>
  </w:num>
  <w:num w:numId="35" w16cid:durableId="367611250">
    <w:abstractNumId w:val="25"/>
  </w:num>
  <w:num w:numId="36" w16cid:durableId="472599210">
    <w:abstractNumId w:val="14"/>
  </w:num>
  <w:num w:numId="37" w16cid:durableId="1246108325">
    <w:abstractNumId w:val="39"/>
  </w:num>
  <w:num w:numId="38" w16cid:durableId="1408918935">
    <w:abstractNumId w:val="9"/>
  </w:num>
  <w:num w:numId="39" w16cid:durableId="1453940584">
    <w:abstractNumId w:val="29"/>
  </w:num>
  <w:num w:numId="40" w16cid:durableId="1736926831">
    <w:abstractNumId w:val="10"/>
  </w:num>
  <w:num w:numId="41" w16cid:durableId="1459835104">
    <w:abstractNumId w:val="37"/>
  </w:num>
  <w:num w:numId="42" w16cid:durableId="2103525594">
    <w:abstractNumId w:val="26"/>
  </w:num>
  <w:num w:numId="43" w16cid:durableId="1122648883">
    <w:abstractNumId w:val="19"/>
  </w:num>
  <w:num w:numId="44" w16cid:durableId="1399287617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ara Janta">
    <w15:presenceInfo w15:providerId="AD" w15:userId="S::barbara.janta@rpaltd.co.uk::7256ca17-2532-4d92-ac4d-6978703ce4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643C2A"/>
    <w:rsid w:val="000060E1"/>
    <w:rsid w:val="000114D3"/>
    <w:rsid w:val="00014479"/>
    <w:rsid w:val="000175DA"/>
    <w:rsid w:val="00032CDB"/>
    <w:rsid w:val="00035277"/>
    <w:rsid w:val="00044A2D"/>
    <w:rsid w:val="00047300"/>
    <w:rsid w:val="00051E7B"/>
    <w:rsid w:val="0005754C"/>
    <w:rsid w:val="0006015A"/>
    <w:rsid w:val="00087BFA"/>
    <w:rsid w:val="00087D64"/>
    <w:rsid w:val="000A7C59"/>
    <w:rsid w:val="000B21CC"/>
    <w:rsid w:val="000E4E0F"/>
    <w:rsid w:val="000E6559"/>
    <w:rsid w:val="000E6933"/>
    <w:rsid w:val="000F3EA5"/>
    <w:rsid w:val="0011391E"/>
    <w:rsid w:val="001326F3"/>
    <w:rsid w:val="0015406C"/>
    <w:rsid w:val="00165D56"/>
    <w:rsid w:val="00167F4D"/>
    <w:rsid w:val="001705A0"/>
    <w:rsid w:val="001728A2"/>
    <w:rsid w:val="001744AA"/>
    <w:rsid w:val="001804F4"/>
    <w:rsid w:val="00182FDE"/>
    <w:rsid w:val="001A140D"/>
    <w:rsid w:val="001B151E"/>
    <w:rsid w:val="001C3DAB"/>
    <w:rsid w:val="001C7611"/>
    <w:rsid w:val="001D56BC"/>
    <w:rsid w:val="001D5A9D"/>
    <w:rsid w:val="001F2ABC"/>
    <w:rsid w:val="001F6F81"/>
    <w:rsid w:val="00201F79"/>
    <w:rsid w:val="00212FB9"/>
    <w:rsid w:val="002131EC"/>
    <w:rsid w:val="00227B15"/>
    <w:rsid w:val="00242F30"/>
    <w:rsid w:val="00245149"/>
    <w:rsid w:val="00251D18"/>
    <w:rsid w:val="0025266D"/>
    <w:rsid w:val="00261B7A"/>
    <w:rsid w:val="002679F6"/>
    <w:rsid w:val="00274306"/>
    <w:rsid w:val="002848C6"/>
    <w:rsid w:val="002A0A44"/>
    <w:rsid w:val="002A4F3B"/>
    <w:rsid w:val="002B6EFC"/>
    <w:rsid w:val="002C033D"/>
    <w:rsid w:val="002C12A4"/>
    <w:rsid w:val="002D1181"/>
    <w:rsid w:val="002E0BB6"/>
    <w:rsid w:val="002E2B0E"/>
    <w:rsid w:val="002E3D5E"/>
    <w:rsid w:val="002F6446"/>
    <w:rsid w:val="00306ACE"/>
    <w:rsid w:val="00307C6B"/>
    <w:rsid w:val="003132DB"/>
    <w:rsid w:val="003213EB"/>
    <w:rsid w:val="00354763"/>
    <w:rsid w:val="00364C2F"/>
    <w:rsid w:val="003707AA"/>
    <w:rsid w:val="00373B78"/>
    <w:rsid w:val="003776FD"/>
    <w:rsid w:val="0038153F"/>
    <w:rsid w:val="00381DE5"/>
    <w:rsid w:val="003845F7"/>
    <w:rsid w:val="00385F26"/>
    <w:rsid w:val="00387812"/>
    <w:rsid w:val="003C0A59"/>
    <w:rsid w:val="003D2835"/>
    <w:rsid w:val="003D70D0"/>
    <w:rsid w:val="003E2DAC"/>
    <w:rsid w:val="003F0983"/>
    <w:rsid w:val="003F2812"/>
    <w:rsid w:val="004039D3"/>
    <w:rsid w:val="00406D4A"/>
    <w:rsid w:val="0042685B"/>
    <w:rsid w:val="00436FCD"/>
    <w:rsid w:val="004618EA"/>
    <w:rsid w:val="004670DD"/>
    <w:rsid w:val="00471F42"/>
    <w:rsid w:val="004807BC"/>
    <w:rsid w:val="0048233E"/>
    <w:rsid w:val="00483C09"/>
    <w:rsid w:val="00492AC6"/>
    <w:rsid w:val="00495D6B"/>
    <w:rsid w:val="004B2260"/>
    <w:rsid w:val="004C4FAC"/>
    <w:rsid w:val="004D12C3"/>
    <w:rsid w:val="004E02FC"/>
    <w:rsid w:val="004E0CE9"/>
    <w:rsid w:val="004E4589"/>
    <w:rsid w:val="004F4CC0"/>
    <w:rsid w:val="00504EE9"/>
    <w:rsid w:val="00507E70"/>
    <w:rsid w:val="0054339D"/>
    <w:rsid w:val="0054630D"/>
    <w:rsid w:val="005507D5"/>
    <w:rsid w:val="005522D0"/>
    <w:rsid w:val="00565CA0"/>
    <w:rsid w:val="0057768F"/>
    <w:rsid w:val="00582053"/>
    <w:rsid w:val="005A2165"/>
    <w:rsid w:val="005A556E"/>
    <w:rsid w:val="005F1F34"/>
    <w:rsid w:val="005F252B"/>
    <w:rsid w:val="0060467F"/>
    <w:rsid w:val="00605AFA"/>
    <w:rsid w:val="0061165C"/>
    <w:rsid w:val="00612995"/>
    <w:rsid w:val="00636691"/>
    <w:rsid w:val="00656112"/>
    <w:rsid w:val="00657004"/>
    <w:rsid w:val="00660D9B"/>
    <w:rsid w:val="006616D3"/>
    <w:rsid w:val="006617C0"/>
    <w:rsid w:val="006620C4"/>
    <w:rsid w:val="00665F2E"/>
    <w:rsid w:val="006717E3"/>
    <w:rsid w:val="006718AF"/>
    <w:rsid w:val="00680D8C"/>
    <w:rsid w:val="00686330"/>
    <w:rsid w:val="006A301D"/>
    <w:rsid w:val="006A7C73"/>
    <w:rsid w:val="006C5FAD"/>
    <w:rsid w:val="006D194A"/>
    <w:rsid w:val="006D1D77"/>
    <w:rsid w:val="006E0125"/>
    <w:rsid w:val="006F5CFD"/>
    <w:rsid w:val="00701AAC"/>
    <w:rsid w:val="00702E01"/>
    <w:rsid w:val="007046B9"/>
    <w:rsid w:val="00712A92"/>
    <w:rsid w:val="00717808"/>
    <w:rsid w:val="00720979"/>
    <w:rsid w:val="00732257"/>
    <w:rsid w:val="0074022D"/>
    <w:rsid w:val="007460E1"/>
    <w:rsid w:val="00751132"/>
    <w:rsid w:val="00753542"/>
    <w:rsid w:val="00755E61"/>
    <w:rsid w:val="007733DC"/>
    <w:rsid w:val="00774B34"/>
    <w:rsid w:val="00792E4E"/>
    <w:rsid w:val="00793387"/>
    <w:rsid w:val="007A084F"/>
    <w:rsid w:val="007A13DB"/>
    <w:rsid w:val="007A5CC4"/>
    <w:rsid w:val="007D4B24"/>
    <w:rsid w:val="007F568F"/>
    <w:rsid w:val="007F67C7"/>
    <w:rsid w:val="00820ECE"/>
    <w:rsid w:val="008316F4"/>
    <w:rsid w:val="00832509"/>
    <w:rsid w:val="00835594"/>
    <w:rsid w:val="0083742E"/>
    <w:rsid w:val="00837A97"/>
    <w:rsid w:val="008413BC"/>
    <w:rsid w:val="00843D01"/>
    <w:rsid w:val="00855C3C"/>
    <w:rsid w:val="00860428"/>
    <w:rsid w:val="00866440"/>
    <w:rsid w:val="0087125B"/>
    <w:rsid w:val="00883A13"/>
    <w:rsid w:val="00893716"/>
    <w:rsid w:val="008C2D6A"/>
    <w:rsid w:val="008D5907"/>
    <w:rsid w:val="008E1C29"/>
    <w:rsid w:val="008F2DD9"/>
    <w:rsid w:val="008F5439"/>
    <w:rsid w:val="008F68A5"/>
    <w:rsid w:val="00903B40"/>
    <w:rsid w:val="00910AC2"/>
    <w:rsid w:val="0091395E"/>
    <w:rsid w:val="00931E9C"/>
    <w:rsid w:val="00933A46"/>
    <w:rsid w:val="0093551C"/>
    <w:rsid w:val="00944902"/>
    <w:rsid w:val="0094545A"/>
    <w:rsid w:val="0095288F"/>
    <w:rsid w:val="0095660D"/>
    <w:rsid w:val="00971262"/>
    <w:rsid w:val="009806CA"/>
    <w:rsid w:val="00990C1D"/>
    <w:rsid w:val="009A0180"/>
    <w:rsid w:val="009A30BE"/>
    <w:rsid w:val="009A6BDF"/>
    <w:rsid w:val="009B1349"/>
    <w:rsid w:val="009B5949"/>
    <w:rsid w:val="009B5AA9"/>
    <w:rsid w:val="009C6519"/>
    <w:rsid w:val="009D2DCB"/>
    <w:rsid w:val="009F6D97"/>
    <w:rsid w:val="00A0133A"/>
    <w:rsid w:val="00A073D9"/>
    <w:rsid w:val="00A12924"/>
    <w:rsid w:val="00A1440A"/>
    <w:rsid w:val="00A34B46"/>
    <w:rsid w:val="00A36533"/>
    <w:rsid w:val="00A42065"/>
    <w:rsid w:val="00A43A88"/>
    <w:rsid w:val="00A45DA4"/>
    <w:rsid w:val="00A500C8"/>
    <w:rsid w:val="00A53766"/>
    <w:rsid w:val="00A54005"/>
    <w:rsid w:val="00A566A6"/>
    <w:rsid w:val="00A5764E"/>
    <w:rsid w:val="00A635BB"/>
    <w:rsid w:val="00A95346"/>
    <w:rsid w:val="00AB3871"/>
    <w:rsid w:val="00AB4255"/>
    <w:rsid w:val="00AB6A9C"/>
    <w:rsid w:val="00AC1C41"/>
    <w:rsid w:val="00AD0C06"/>
    <w:rsid w:val="00AD5570"/>
    <w:rsid w:val="00AD5E8D"/>
    <w:rsid w:val="00AE240A"/>
    <w:rsid w:val="00AF0329"/>
    <w:rsid w:val="00B01F29"/>
    <w:rsid w:val="00B23FC9"/>
    <w:rsid w:val="00B24896"/>
    <w:rsid w:val="00B26C2C"/>
    <w:rsid w:val="00B26C48"/>
    <w:rsid w:val="00B31163"/>
    <w:rsid w:val="00B3164C"/>
    <w:rsid w:val="00B41AB2"/>
    <w:rsid w:val="00B56B72"/>
    <w:rsid w:val="00B704F1"/>
    <w:rsid w:val="00B742B6"/>
    <w:rsid w:val="00B77F7D"/>
    <w:rsid w:val="00B8440E"/>
    <w:rsid w:val="00B92BDA"/>
    <w:rsid w:val="00B965B0"/>
    <w:rsid w:val="00BA4280"/>
    <w:rsid w:val="00BB0021"/>
    <w:rsid w:val="00BB4204"/>
    <w:rsid w:val="00BB5DFA"/>
    <w:rsid w:val="00BB73E3"/>
    <w:rsid w:val="00BD400E"/>
    <w:rsid w:val="00BF285C"/>
    <w:rsid w:val="00BF3CC3"/>
    <w:rsid w:val="00C0370B"/>
    <w:rsid w:val="00C04CFE"/>
    <w:rsid w:val="00C15BCA"/>
    <w:rsid w:val="00C21873"/>
    <w:rsid w:val="00C24532"/>
    <w:rsid w:val="00C270F1"/>
    <w:rsid w:val="00C30E66"/>
    <w:rsid w:val="00C435C3"/>
    <w:rsid w:val="00C44D76"/>
    <w:rsid w:val="00C572DC"/>
    <w:rsid w:val="00C70F83"/>
    <w:rsid w:val="00C74575"/>
    <w:rsid w:val="00C9026A"/>
    <w:rsid w:val="00C94352"/>
    <w:rsid w:val="00C958F7"/>
    <w:rsid w:val="00CA48CD"/>
    <w:rsid w:val="00CB711D"/>
    <w:rsid w:val="00CC29A8"/>
    <w:rsid w:val="00CE2A31"/>
    <w:rsid w:val="00CF1A0E"/>
    <w:rsid w:val="00CF4109"/>
    <w:rsid w:val="00CF63DE"/>
    <w:rsid w:val="00D2444C"/>
    <w:rsid w:val="00D30288"/>
    <w:rsid w:val="00D471F7"/>
    <w:rsid w:val="00D53EFF"/>
    <w:rsid w:val="00D60A07"/>
    <w:rsid w:val="00D672BA"/>
    <w:rsid w:val="00D71F7A"/>
    <w:rsid w:val="00D825E0"/>
    <w:rsid w:val="00DA037D"/>
    <w:rsid w:val="00DB0D95"/>
    <w:rsid w:val="00DB4563"/>
    <w:rsid w:val="00DC5DD4"/>
    <w:rsid w:val="00DD0A0F"/>
    <w:rsid w:val="00DD2C03"/>
    <w:rsid w:val="00DE4FA1"/>
    <w:rsid w:val="00DE6417"/>
    <w:rsid w:val="00E112B6"/>
    <w:rsid w:val="00E12C83"/>
    <w:rsid w:val="00E15B20"/>
    <w:rsid w:val="00E25779"/>
    <w:rsid w:val="00E26A1B"/>
    <w:rsid w:val="00E310A4"/>
    <w:rsid w:val="00E344F6"/>
    <w:rsid w:val="00E3504D"/>
    <w:rsid w:val="00E4491A"/>
    <w:rsid w:val="00E57308"/>
    <w:rsid w:val="00E6092A"/>
    <w:rsid w:val="00E74C8B"/>
    <w:rsid w:val="00E85DC8"/>
    <w:rsid w:val="00E94D25"/>
    <w:rsid w:val="00E94F00"/>
    <w:rsid w:val="00E95723"/>
    <w:rsid w:val="00EB35CE"/>
    <w:rsid w:val="00EB6E32"/>
    <w:rsid w:val="00EC1071"/>
    <w:rsid w:val="00EE56EE"/>
    <w:rsid w:val="00EE732A"/>
    <w:rsid w:val="00EF793D"/>
    <w:rsid w:val="00F0026E"/>
    <w:rsid w:val="00F0689B"/>
    <w:rsid w:val="00F075B9"/>
    <w:rsid w:val="00F109B2"/>
    <w:rsid w:val="00F132FD"/>
    <w:rsid w:val="00F144C4"/>
    <w:rsid w:val="00F34AA9"/>
    <w:rsid w:val="00F41FCC"/>
    <w:rsid w:val="00F47B7A"/>
    <w:rsid w:val="00F57282"/>
    <w:rsid w:val="00F61BB5"/>
    <w:rsid w:val="00F63230"/>
    <w:rsid w:val="00F777D1"/>
    <w:rsid w:val="00F846E3"/>
    <w:rsid w:val="00F86C18"/>
    <w:rsid w:val="00F87C57"/>
    <w:rsid w:val="00F910DB"/>
    <w:rsid w:val="00FA5ACA"/>
    <w:rsid w:val="00FB231B"/>
    <w:rsid w:val="00FB5CEA"/>
    <w:rsid w:val="00FC071A"/>
    <w:rsid w:val="00FC7E8B"/>
    <w:rsid w:val="00FE12B9"/>
    <w:rsid w:val="00FE3417"/>
    <w:rsid w:val="00FE6F3E"/>
    <w:rsid w:val="00FF1E2A"/>
    <w:rsid w:val="00FF541B"/>
    <w:rsid w:val="02321C0B"/>
    <w:rsid w:val="02A6B14C"/>
    <w:rsid w:val="04553FFC"/>
    <w:rsid w:val="05EE4483"/>
    <w:rsid w:val="05FC7D9D"/>
    <w:rsid w:val="064C888A"/>
    <w:rsid w:val="07A5419D"/>
    <w:rsid w:val="084FB38B"/>
    <w:rsid w:val="08F152C4"/>
    <w:rsid w:val="08F8FFDA"/>
    <w:rsid w:val="09198AE9"/>
    <w:rsid w:val="0A165F60"/>
    <w:rsid w:val="0ACF7B15"/>
    <w:rsid w:val="0AFBC83D"/>
    <w:rsid w:val="0C3A44CB"/>
    <w:rsid w:val="0C78B2C0"/>
    <w:rsid w:val="0CBE5BE3"/>
    <w:rsid w:val="0DD6152C"/>
    <w:rsid w:val="0DE2F9E5"/>
    <w:rsid w:val="0E5B967E"/>
    <w:rsid w:val="106EBCAA"/>
    <w:rsid w:val="111AE85E"/>
    <w:rsid w:val="1291D39F"/>
    <w:rsid w:val="12F631BF"/>
    <w:rsid w:val="13711211"/>
    <w:rsid w:val="138E3290"/>
    <w:rsid w:val="13B50FDE"/>
    <w:rsid w:val="1545FE5C"/>
    <w:rsid w:val="1548093C"/>
    <w:rsid w:val="1666A863"/>
    <w:rsid w:val="16F55B71"/>
    <w:rsid w:val="17978B2D"/>
    <w:rsid w:val="18D6FC38"/>
    <w:rsid w:val="18E64543"/>
    <w:rsid w:val="1A75562F"/>
    <w:rsid w:val="1B20F129"/>
    <w:rsid w:val="1CD5E9E7"/>
    <w:rsid w:val="1D5FC3B8"/>
    <w:rsid w:val="1D697120"/>
    <w:rsid w:val="1D7A9BCE"/>
    <w:rsid w:val="1E541ECD"/>
    <w:rsid w:val="1EE744F9"/>
    <w:rsid w:val="1FA66512"/>
    <w:rsid w:val="2088B103"/>
    <w:rsid w:val="21510CD6"/>
    <w:rsid w:val="21A720C6"/>
    <w:rsid w:val="228F6D5F"/>
    <w:rsid w:val="22929DAB"/>
    <w:rsid w:val="25FCD180"/>
    <w:rsid w:val="26E5951B"/>
    <w:rsid w:val="273C8BEC"/>
    <w:rsid w:val="27D094DF"/>
    <w:rsid w:val="27FF7E10"/>
    <w:rsid w:val="29398ED9"/>
    <w:rsid w:val="2A26080F"/>
    <w:rsid w:val="2A9C357D"/>
    <w:rsid w:val="2AB99506"/>
    <w:rsid w:val="2ABB9229"/>
    <w:rsid w:val="2BB83F06"/>
    <w:rsid w:val="2C1F7A97"/>
    <w:rsid w:val="2D878270"/>
    <w:rsid w:val="2D989305"/>
    <w:rsid w:val="2DB8CD1E"/>
    <w:rsid w:val="2E661474"/>
    <w:rsid w:val="2E917576"/>
    <w:rsid w:val="2EADB857"/>
    <w:rsid w:val="3034216F"/>
    <w:rsid w:val="30C59622"/>
    <w:rsid w:val="30C91B37"/>
    <w:rsid w:val="318CFC17"/>
    <w:rsid w:val="323D264B"/>
    <w:rsid w:val="33F6C3F4"/>
    <w:rsid w:val="34534DD6"/>
    <w:rsid w:val="36FCDB7A"/>
    <w:rsid w:val="37284803"/>
    <w:rsid w:val="3731D338"/>
    <w:rsid w:val="38ABCC40"/>
    <w:rsid w:val="38CA3517"/>
    <w:rsid w:val="38E4D542"/>
    <w:rsid w:val="3931E775"/>
    <w:rsid w:val="3A5A0115"/>
    <w:rsid w:val="3A80A5A3"/>
    <w:rsid w:val="3AE9BCB4"/>
    <w:rsid w:val="3BC367C5"/>
    <w:rsid w:val="3BE8AD7C"/>
    <w:rsid w:val="3C01D5D9"/>
    <w:rsid w:val="3CF92397"/>
    <w:rsid w:val="404D7C8A"/>
    <w:rsid w:val="409AE22E"/>
    <w:rsid w:val="4132C8D6"/>
    <w:rsid w:val="41643C2A"/>
    <w:rsid w:val="41698617"/>
    <w:rsid w:val="41BE1D5C"/>
    <w:rsid w:val="4376B46B"/>
    <w:rsid w:val="44210B17"/>
    <w:rsid w:val="4514BBB2"/>
    <w:rsid w:val="456ABFEE"/>
    <w:rsid w:val="45BAF6E2"/>
    <w:rsid w:val="46AAEA3F"/>
    <w:rsid w:val="46CFA684"/>
    <w:rsid w:val="4720AE46"/>
    <w:rsid w:val="484A9337"/>
    <w:rsid w:val="49D4534C"/>
    <w:rsid w:val="4A5A2964"/>
    <w:rsid w:val="4B57C798"/>
    <w:rsid w:val="4C249CBD"/>
    <w:rsid w:val="4D8D4485"/>
    <w:rsid w:val="524852B6"/>
    <w:rsid w:val="5287706C"/>
    <w:rsid w:val="53EC2618"/>
    <w:rsid w:val="5500DB3D"/>
    <w:rsid w:val="55184649"/>
    <w:rsid w:val="5575CF43"/>
    <w:rsid w:val="57F4976E"/>
    <w:rsid w:val="599067CF"/>
    <w:rsid w:val="59CF52AF"/>
    <w:rsid w:val="59DD8BC9"/>
    <w:rsid w:val="59F8F05B"/>
    <w:rsid w:val="5C69C05D"/>
    <w:rsid w:val="5D09BA6E"/>
    <w:rsid w:val="5D3A4546"/>
    <w:rsid w:val="5DE5E63E"/>
    <w:rsid w:val="5E0F3C2E"/>
    <w:rsid w:val="5E12D21E"/>
    <w:rsid w:val="5EEB9BC1"/>
    <w:rsid w:val="604CFBDF"/>
    <w:rsid w:val="60DE0D99"/>
    <w:rsid w:val="62B1EF91"/>
    <w:rsid w:val="642C4901"/>
    <w:rsid w:val="64998485"/>
    <w:rsid w:val="654EE2E0"/>
    <w:rsid w:val="65C24919"/>
    <w:rsid w:val="65F1AFDC"/>
    <w:rsid w:val="66A46341"/>
    <w:rsid w:val="66AA2DAD"/>
    <w:rsid w:val="66DD8549"/>
    <w:rsid w:val="67681644"/>
    <w:rsid w:val="69260540"/>
    <w:rsid w:val="69C3C43A"/>
    <w:rsid w:val="6B07B6CB"/>
    <w:rsid w:val="6C4B6F8A"/>
    <w:rsid w:val="6C919CA3"/>
    <w:rsid w:val="6D4BF743"/>
    <w:rsid w:val="6D767626"/>
    <w:rsid w:val="6E82C9FE"/>
    <w:rsid w:val="6F26E03C"/>
    <w:rsid w:val="6F4388C7"/>
    <w:rsid w:val="6FE98819"/>
    <w:rsid w:val="702C195B"/>
    <w:rsid w:val="70B6423A"/>
    <w:rsid w:val="7268605C"/>
    <w:rsid w:val="758BC502"/>
    <w:rsid w:val="76EA5034"/>
    <w:rsid w:val="77233CD0"/>
    <w:rsid w:val="789766FA"/>
    <w:rsid w:val="78DE7560"/>
    <w:rsid w:val="79833C67"/>
    <w:rsid w:val="7A33375B"/>
    <w:rsid w:val="7AAD1857"/>
    <w:rsid w:val="7C205789"/>
    <w:rsid w:val="7C40AEEF"/>
    <w:rsid w:val="7CD99AEF"/>
    <w:rsid w:val="7D806581"/>
    <w:rsid w:val="7FEE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43C2A"/>
  <w15:chartTrackingRefBased/>
  <w15:docId w15:val="{CB8F8C77-F318-41F0-9D9F-294EA121B758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sz w:val="22"/>
        <w:szCs w:val="22"/>
        <w:lang w:val="mt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0175DA"/>
    <w:pPr>
      <w:keepNext/>
      <w:keepLines/>
      <w:tabs>
        <w:tab w:val="num" w:pos="680"/>
      </w:tabs>
      <w:spacing w:before="120" w:after="120" w:line="240" w:lineRule="auto"/>
      <w:ind w:left="720" w:hanging="363"/>
      <w:outlineLvl w:val="1"/>
    </w:pPr>
    <w:rPr>
      <w:rFonts w:ascii="Arial" w:hAnsi="Arial" w:cstheme="majorBidi" w:eastAsiaTheme="majorEastAsia"/>
      <w:bCs/>
      <w:color w:val="0C4DA2"/>
      <w:sz w:val="32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907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</w:rPr>
  </w:style>
  <w:style w:type="paragraph" w:styleId="paragraph" w:customStyle="1">
    <w:name w:val="paragraph"/>
    <w:basedOn w:val="Normal"/>
    <w:rsid w:val="00BF3CC3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</w:rPr>
  </w:style>
  <w:style w:type="character" w:styleId="normaltextrun" w:customStyle="1">
    <w:name w:val="normaltextrun"/>
    <w:basedOn w:val="DefaultParagraphFont"/>
    <w:rsid w:val="00BF3CC3"/>
  </w:style>
  <w:style w:type="character" w:styleId="eop" w:customStyle="1">
    <w:name w:val="eop"/>
    <w:basedOn w:val="DefaultParagraphFont"/>
    <w:rsid w:val="00BF3CC3"/>
  </w:style>
  <w:style w:type="paragraph" w:styleId="Header">
    <w:name w:val="header"/>
    <w:basedOn w:val="Normal"/>
    <w:link w:val="HeaderChar"/>
    <w:uiPriority w:val="99"/>
    <w:unhideWhenUsed/>
    <w:rsid w:val="007A084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084F"/>
  </w:style>
  <w:style w:type="paragraph" w:styleId="Footer">
    <w:name w:val="footer"/>
    <w:basedOn w:val="Normal"/>
    <w:link w:val="FooterChar"/>
    <w:uiPriority w:val="99"/>
    <w:unhideWhenUsed/>
    <w:rsid w:val="007A084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084F"/>
  </w:style>
  <w:style w:type="table" w:styleId="TableGrid">
    <w:name w:val="Table Grid"/>
    <w:basedOn w:val="TableNormal"/>
    <w:uiPriority w:val="39"/>
    <w:rsid w:val="008712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qFormat/>
    <w:rsid w:val="0093551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5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F2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85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F2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85F2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95D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5D6B"/>
    <w:pPr>
      <w:spacing w:before="120" w:after="120" w:line="260" w:lineRule="atLeast"/>
      <w:ind w:left="720"/>
      <w:contextualSpacing/>
    </w:pPr>
    <w:rPr>
      <w:rFonts w:ascii="Arial" w:hAnsi="Arial" w:cs="Times New Roman"/>
      <w:szCs w:val="24"/>
    </w:rPr>
  </w:style>
  <w:style w:type="character" w:styleId="Heading2Char" w:customStyle="1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0175DA"/>
    <w:rPr>
      <w:rFonts w:ascii="Arial" w:hAnsi="Arial" w:cstheme="majorBidi" w:eastAsiaTheme="majorEastAsia"/>
      <w:bCs/>
      <w:color w:val="0C4DA2"/>
      <w:sz w:val="32"/>
      <w:szCs w:val="26"/>
    </w:rPr>
  </w:style>
  <w:style w:type="paragraph" w:styleId="Revision">
    <w:name w:val="Revision"/>
    <w:hidden/>
    <w:uiPriority w:val="99"/>
    <w:semiHidden/>
    <w:rsid w:val="00306AC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3504D"/>
    <w:rPr>
      <w:color w:val="954F72" w:themeColor="followedHyperlink"/>
      <w:u w:val="single"/>
    </w:rPr>
  </w:style>
  <w:style w:type="paragraph" w:styleId="P68B1DB1-Heading21" w:customStyle="1">
    <w:name w:val="P68B1DB1-Heading21"/>
    <w:basedOn w:val="Heading2"/>
    <w:rPr>
      <w:rFonts w:cs="Arial" w:eastAsia="Arial"/>
      <w:bCs w:val="0"/>
      <w:sz w:val="31"/>
      <w:szCs w:val="31"/>
    </w:rPr>
  </w:style>
  <w:style w:type="paragraph" w:styleId="P68B1DB1-Normal2" w:customStyle="1">
    <w:name w:val="P68B1DB1-Normal2"/>
    <w:basedOn w:val="Normal"/>
    <w:rPr>
      <w:rFonts w:ascii="Arial" w:hAnsi="Arial" w:cs="Arial" w:eastAsia="Arial"/>
      <w:color w:val="000000" w:themeColor="text1"/>
    </w:rPr>
  </w:style>
  <w:style w:type="paragraph" w:styleId="P68B1DB1-Normal3" w:customStyle="1">
    <w:name w:val="P68B1DB1-Normal3"/>
    <w:basedOn w:val="Normal"/>
    <w:rPr>
      <w:rFonts w:ascii="Arial" w:hAnsi="Arial" w:cs="Arial" w:eastAsia="Arial"/>
      <w:b/>
      <w:color w:val="1F3864" w:themeColor="accent1" w:themeShade="80"/>
    </w:rPr>
  </w:style>
  <w:style w:type="paragraph" w:styleId="P68B1DB1-Normal4" w:customStyle="1">
    <w:name w:val="P68B1DB1-Normal4"/>
    <w:basedOn w:val="Normal"/>
    <w:rPr>
      <w:rFonts w:ascii="Arial" w:hAnsi="Arial" w:cs="Arial" w:eastAsia="Arial"/>
      <w:b/>
      <w:color w:val="000000" w:themeColor="text1"/>
    </w:rPr>
  </w:style>
  <w:style w:type="paragraph" w:styleId="P68B1DB1-ListParagraph5" w:customStyle="1">
    <w:name w:val="P68B1DB1-ListParagraph5"/>
    <w:basedOn w:val="ListParagraph"/>
    <w:rPr>
      <w:rFonts w:cs="Arial" w:eastAsia="Arial"/>
      <w:color w:val="000000" w:themeColor="text1"/>
    </w:rPr>
  </w:style>
  <w:style w:type="paragraph" w:styleId="P68B1DB1-ListParagraph6" w:customStyle="1">
    <w:name w:val="P68B1DB1-ListParagraph6"/>
    <w:basedOn w:val="ListParagraph"/>
    <w:rPr>
      <w:rFonts w:cs="Arial" w:eastAsia="Arial"/>
      <w:color w:val="000000" w:themeColor="text1"/>
      <w:szCs w:val="22"/>
    </w:rPr>
  </w:style>
  <w:style w:type="paragraph" w:styleId="P68B1DB1-paragraph7" w:customStyle="1">
    <w:name w:val="P68B1DB1-paragraph7"/>
    <w:basedOn w:val="paragraph"/>
    <w:rPr>
      <w:rFonts w:ascii="Arial" w:hAnsi="Arial" w:cs="Arial" w:eastAsia="Arial"/>
      <w:sz w:val="22"/>
      <w:szCs w:val="22"/>
    </w:rPr>
  </w:style>
  <w:style w:type="paragraph" w:styleId="P68B1DB1-Normal8" w:customStyle="1">
    <w:name w:val="P68B1DB1-Normal8"/>
    <w:basedOn w:val="Normal"/>
    <w:rPr>
      <w:rFonts w:ascii="Verdana" w:hAnsi="Verdana"/>
      <w:color w:val="444444"/>
      <w:sz w:val="15"/>
      <w:szCs w:val="15"/>
    </w:rPr>
  </w:style>
  <w:style w:type="paragraph" w:styleId="P68B1DB1-Normal9" w:customStyle="1">
    <w:name w:val="P68B1DB1-Normal9"/>
    <w:basedOn w:val="Normal"/>
    <w:rPr>
      <w:rFonts w:ascii="Verdana" w:hAnsi="Verdana"/>
      <w:color w:val="44444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https://commission.europa.eu/law/law-topic/data-protection/data-protection-eu_en" TargetMode="Externa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mailto:cppsafeguarding@icf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horizons.confirmit.eu/extwix/test_p322366389313.aspx?__etk=AUSKLNSOXMXP&amp;l=9" TargetMode="External"/><Relationship Id="rId20" Type="http://schemas.openxmlformats.org/officeDocument/2006/relationships/hyperlink" Target="https://eu-for-children.europa.eu/eu-childrens-participation-platform_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horizons.confirmit.eu/extwix/test_p322366389313.aspx?__etk=AUSKLNSOXMXP&amp;l=9" TargetMode="External"/><Relationship Id="rId23" Type="http://schemas.openxmlformats.org/officeDocument/2006/relationships/hyperlink" Target="https://edps.europa.eu/data-protection/our-work/publications/legislation/regulation-eu-20181725_e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7" Type="http://schemas.openxmlformats.org/officeDocument/2006/relationships/theme" Target="theme/theme1.xml"/><Relationship Id="R32bce52149454afd" Type="http://schemas.openxmlformats.org/officeDocument/2006/relationships/hyperlink" Target="mailto:cppsafeguarding@icf.com" TargetMode="External"/><Relationship Id="R95dc035b744748e7" Type="http://schemas.openxmlformats.org/officeDocument/2006/relationships/hyperlink" Target="mailto:EU-CHILDPARTICIPATION@ec.europa.eu" TargetMode="External"/><Relationship Id="Raa46628426084ab3" Type="http://schemas.openxmlformats.org/officeDocument/2006/relationships/hyperlink" Target="mailto:cppsafeguarding@icf.com" TargetMode="External"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image" Target="cid:image002.jpg@01D9211D.2BCC07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36D5E-AC52-41E5-853F-105C11508A85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customXml/itemProps2.xml><?xml version="1.0" encoding="utf-8"?>
<ds:datastoreItem xmlns:ds="http://schemas.openxmlformats.org/officeDocument/2006/customXml" ds:itemID="{154A12E9-C786-417B-AA20-5FA4A6DAA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865BD-7D5F-44EC-843C-B1FF015D99D9}"/>
</file>

<file path=customXml/itemProps4.xml><?xml version="1.0" encoding="utf-8"?>
<ds:datastoreItem xmlns:ds="http://schemas.openxmlformats.org/officeDocument/2006/customXml" ds:itemID="{F00A35DC-8467-41C3-B673-78BBD6379D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Baltag, Irina</dc:creator>
  <cp:keywords/>
  <dc:description/>
  <cp:lastModifiedBy>Jake Oliver</cp:lastModifiedBy>
  <cp:revision>4</cp:revision>
  <dcterms:created xsi:type="dcterms:W3CDTF">2025-10-06T21:20:00Z</dcterms:created>
  <dcterms:modified xsi:type="dcterms:W3CDTF">2025-10-13T11:31:09Z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Order">
    <vt:r8>61400</vt:r8>
  </property>
  <property fmtid="{D5CDD505-2E9C-101B-9397-08002B2CF9AE}" pid="5" name="xd_Signature">
    <vt:bool>false</vt:bool>
  </property>
  <property fmtid="{D5CDD505-2E9C-101B-9397-08002B2CF9AE}" pid="6" name="_ColorTag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ColorHex">
    <vt:lpwstr/>
  </property>
  <property fmtid="{D5CDD505-2E9C-101B-9397-08002B2CF9AE}" pid="11" name="_Emoji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GrammarlyDocumentId">
    <vt:lpwstr>29e063310b57eccdcdf13a7ace70be65bb084a517e00a376a6cf6475346d442c</vt:lpwstr>
  </property>
</Properties>
</file>