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99CA3" w14:textId="6596FE2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 w:eastAsiaTheme="majorEastAsia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Għażiż(a) </w:t>
      </w:r>
      <w:commentRangeStart w:id="0"/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[Membru tal-Pjattaforma],</w:t>
      </w:r>
      <w:commentRangeEnd w:id="0"/>
      <w:r>
        <w:rPr>
          <w:rStyle w:val="CommentReference"/>
          <w:rFonts w:asciiTheme="minorHAnsi" w:hAnsiTheme="minorHAnsi" w:cstheme="minorBidi" w:eastAsiaTheme="minorHAnsi"/>
          <w:kern w:val="2"/>
          <w14:ligatures w14:val="standardContextual"/>
        </w:rPr>
        <w:commentReference w:id="0"/>
      </w:r>
    </w:p>
    <w:p w14:paraId="28958C3D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FB021BB" w14:textId="4729E73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 w:eastAsiaTheme="majorEastAsia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Nispera li int tajjeb.</w:t>
      </w:r>
    </w:p>
    <w:p w14:paraId="162B08A3" w14:textId="61A9D7A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BF70C84" w14:textId="26883E2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 w:eastAsiaTheme="majorEastAsia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Aħna napprezzaw l-impenn tiegħek u nixtiequ naqsmu miegħek informazzjoni dwar l-attività tal-Pjattaforma li għaddejja bħalissa li naħsbu li int u t-tfal li taħdem magħhom jistgħu jkunu interessati fiha.</w:t>
      </w:r>
    </w:p>
    <w:p w14:paraId="58836CFA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FA7D961" w14:textId="6848C37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 w:eastAsiaTheme="majorEastAsia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Kif tafu, il-Pjattaforma tal-UE għall-Parteċipazzjoni tat-Tfal hija ddedikata biex tiżgura li l-ilħna tat-tfal madwar l-Ewropa jinstemgħu u jitqiesu meta jitfasslu politiki li jħallu impatt fuq ħajjithom.</w:t>
      </w:r>
    </w:p>
    <w:p w14:paraId="0A6CAB43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54B2546" w14:textId="5CD399B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B’dan l-objettiv f’moħħna, f’Ottubru 2025 se nniedu konsultazzjoni fejn l-UE qed tikkonsulta lit-tfal biex jiksbu l-ideat tagħhom dwar il-Garanzija Ewropea għat-Tfal u jiddiskutu x’inhi l-ħajja għat-tfal u l-adolexxenti fil-komunità tagħhom, speċjalment jekk mhux dejjem ikollhom l-affarijiet li jeħtieġu.</w:t>
      </w:r>
      <w:r>
        <w:rPr>
          <w:rFonts w:ascii="Arial" w:hAnsi="Arial" w:cs="Arial" w:eastAsia="Arial"/>
          <w:color w:val="000000" w:themeColor="text1"/>
        </w:rPr>
        <w:t xml:space="preserve"> </w:t>
      </w:r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U, x'tista' tagħmel l-UE biex tagħmel l-affarijiet aħjar għalihom. Il-konsultazzjonijiet tagħna diġà għaddejjin, u aħna eċċitati li naqsmu li t-tfal madwar l-Ewropa diġà qed jaqsmu l-ideat tagħhom permezz ta’ intervisti, u gruppi fokus. Ser jitnieda wkoll stħarriġ f’Ottubru 2025. Nixtiequ nistiednu lilek u lit-tfal li taħdem magħhom biex tieħu sehem!</w:t>
      </w:r>
    </w:p>
    <w:p w14:paraId="2EE1A966" w14:textId="2A5A1CD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50B6759" w14:textId="614467E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 w:eastAsiaTheme="majorEastAsia"/>
          <w:b/>
          <w:sz w:val="22"/>
          <w:szCs w:val="22"/>
        </w:rPr>
        <w:t xml:space="preserve">Kif jistgħu jipparteċipaw it-tfal?</w:t>
      </w:r>
    </w:p>
    <w:p w14:paraId="418899BF" w14:textId="519E37F2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b/>
          <w:sz w:val="22"/>
          <w:szCs w:val="22"/>
        </w:rPr>
        <w:t>Stħarriġ:</w:t>
      </w:r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 It-tfal se jkunu jistgħu jaqsmu l-ħsibijiet tagħhom direttament billi jimlew l-istħarriġ </w:t>
      </w:r>
      <w:hyperlink r:id="rId13" w:history="1">
        <w:r>
          <w:rPr>
            <w:rStyle w:val="Hyperlink"/>
            <w:rFonts w:ascii="Calibri" w:hAnsi="Calibri" w:cs="Calibri" w:eastAsiaTheme="majorEastAsia"/>
            <w:sz w:val="22"/>
            <w:szCs w:val="22"/>
          </w:rPr>
          <w:t>online</w:t>
        </w:r>
      </w:hyperlink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 tagħna. Hija għodda b’saħħitha għalihom biex isemmgħu leħinhom u jikkontribwixxu għad-deċiżjonijiet fil-livell tal-UE. M'hemm l-ebda preparazzjoni meħtieġa u t-tfal jistgħu jlestuha fil-ħin liberu tagħhom, fi kwalunkwe ħin qabel it-8 ta</w:t>
      </w:r>
      <w:r>
        <w:rPr>
          <w:rStyle w:val="normaltextrun"/>
          <w:rFonts w:ascii="Calibri" w:hAnsi="Calibri" w:cs="Calibri" w:eastAsiaTheme="majorEastAsia"/>
          <w:sz w:val="22"/>
          <w:szCs w:val="22"/>
          <w:vertAlign w:val="superscript"/>
        </w:rPr>
        <w:t>'Diċembru.</w:t>
      </w:r>
    </w:p>
    <w:p w14:paraId="307F1B1D" w14:textId="6C1DB472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b/>
          <w:sz w:val="22"/>
          <w:szCs w:val="22"/>
        </w:rPr>
        <w:t xml:space="preserve">Gruppi Fokus u Intervisti:</w:t>
      </w:r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 L-organizzazzjoni tiegħek tista’ tiffaċilita grupp fokus (sa 15-il tifel u tifla) jew intervisti (1-2 itfal) biex jiddiskutu mat-tfal il-ħsibijiet tagħhom dwar il-kwistjoni u biex jaqsmu l-ideat tagħhom li se jiġu kkunsidrati għall-proċess ta’ żvilupp tal-politika fil-livell tal-UE (li din il-konsultazzjoni hija parti minnu). Dan l-approċċ kollaborattiv jiżgura li l-perspettivi tat-tfal jiġu amplifikati u rrappreżentati b’mod preċiż fil-politiki rilevanti tal-UE. Biex ngħinu b'dan għandna riżorsi li nistgħu naqsmu miegħek (jekk jogħġbok ara hawn taħt) biex nagħmlu l-proċess faċli għalik u għat-tfal li tikkonsulta.</w:t>
      </w:r>
    </w:p>
    <w:p w14:paraId="0901FB56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17400280" w14:textId="07610B6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 w:eastAsiaTheme="majorEastAsia"/>
          <w:b/>
          <w:sz w:val="22"/>
          <w:szCs w:val="22"/>
        </w:rPr>
        <w:t xml:space="preserve">Kif tista' tgħin?</w:t>
      </w:r>
    </w:p>
    <w:p w14:paraId="7516F424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 w:eastAsiaTheme="majorEastAsia"/>
          <w:sz w:val="22"/>
          <w:szCs w:val="22"/>
        </w:rPr>
      </w:pPr>
    </w:p>
    <w:p w14:paraId="0DACAF9C" w14:textId="6226B65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 w:eastAsiaTheme="majorEastAsia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Aħna naħsbu li din il-konsultazzjoni tista’ tkun ta’ interess għall-organizzazzjoni tiegħek u għat-tfal li taħdem magħhom. Nixtiequ nkomplu nagħtu lit-tfal mill-organizzazzjoni tiegħek l-opportunità li jinvolvu ruħhom fil-ħajja tal-Pjattaforma u l-attivitajiet tagħha. </w:t>
      </w:r>
    </w:p>
    <w:p w14:paraId="16F1212F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4D9B59C" w14:textId="6020220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 w:eastAsiaTheme="majorEastAsia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Jekk jogħġbok għarrafna jekk għandekx xi mistoqsijiet dwar il-proċess tat-twettiq tal-konsultazzjonijiet u jekk intix interessat li tikkonsulta lit-tfal li taħdem magħhom permezz ta’ format ta’ diskussjoni fi grupp (sa 15-il tifel u tifla), jew format ta’ intervista (preferibbilment b’1-2 itfal). Ir-rapport stabbilit tiegħek mat-tfal li taħdem magħhom se jgħin ukoll biex jiġi żgurat li l-konsultazzjoni tkun sikura u sinifikanti.</w:t>
      </w:r>
    </w:p>
    <w:p w14:paraId="1372BCB4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F18F585" w14:textId="4B3B0C7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 w:eastAsiaTheme="majorEastAsia"/>
          <w:b/>
          <w:bCs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b/>
          <w:sz w:val="22"/>
          <w:szCs w:val="22"/>
        </w:rPr>
        <w:t xml:space="preserve">Kif nistgħu ngħinu?</w:t>
      </w:r>
    </w:p>
    <w:p w14:paraId="40FF8E34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2EDE8D3" w14:textId="6C09B6F9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 w:eastAsiaTheme="majorEastAsia"/>
          <w:strike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Jekk tiddeċiedi li tmexxi grupp ta 'fokus jew intervista, aħna qegħdin hawn biex nappoġġjawk f'kull pass tat-triq. Is-sett ta’ għodod komprensiv tagħna, inklużi gwidi tas-suġġetti li jaqsmu suġġerimenti dwar kif tista’ ssir konsultazzjoni mat-tfal (inkluż logħob li għandu jiġi organizzat u mistoqsijiet li għandhom isiru), mudelli, u informazzjoni ta’ sfond dwar is-suġġett tal-konsultazzjoni, se jgħammruk bir-riżorsi meħtieġa għal involviment ta’ suċċess u li jħalli impatt. Dawn ir-riżorsi huma disponibbli għar-referenza u l-użu tiegħek, u aħna aktar minn lesti li nipprovdu kwalunkwe assistenza li tista 'teħtieġ; Inti sempliċiment għandek tgħarrafna. </w:t>
      </w:r>
    </w:p>
    <w:p w14:paraId="19DF560B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 w:eastAsiaTheme="majorEastAsia"/>
          <w:b/>
          <w:bCs/>
          <w:sz w:val="22"/>
          <w:szCs w:val="22"/>
        </w:rPr>
      </w:pPr>
    </w:p>
    <w:p w14:paraId="71DDA679" w14:textId="335A607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Calibri" w:hAnsi="Calibri" w:cs="Calibri" w:eastAsiaTheme="majorEastAsia"/>
          <w:b/>
          <w:sz w:val="22"/>
          <w:szCs w:val="22"/>
        </w:rPr>
        <w:t>Meta?</w:t>
      </w:r>
    </w:p>
    <w:p w14:paraId="3BAD2DC4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 w:eastAsiaTheme="majorEastAsia"/>
          <w:strike/>
          <w:sz w:val="22"/>
          <w:szCs w:val="22"/>
        </w:rPr>
      </w:pPr>
    </w:p>
    <w:p w14:paraId="5F486CF0" w14:textId="6F27B2A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Il-proċessi kollha ta’ konsultazzjoni se jagħlqu</w:t>
      </w:r>
      <w:r>
        <w:rPr>
          <w:rStyle w:val="normaltextrun"/>
          <w:rFonts w:ascii="Calibri" w:hAnsi="Calibri" w:cs="Calibri" w:eastAsiaTheme="majorEastAsia"/>
          <w:strike/>
          <w:sz w:val="22"/>
          <w:szCs w:val="22"/>
        </w:rPr>
        <w:t xml:space="preserve"> </w:t>
      </w:r>
      <w:r>
        <w:rPr>
          <w:rStyle w:val="normaltextrun"/>
          <w:rFonts w:ascii="Calibri" w:hAnsi="Calibri" w:cs="Calibri" w:eastAsiaTheme="majorEastAsia"/>
          <w:sz w:val="22"/>
          <w:szCs w:val="22"/>
        </w:rPr>
        <w:t>fit-8</w:t>
      </w:r>
      <w:r>
        <w:rPr>
          <w:rStyle w:val="normaltextrun"/>
          <w:rFonts w:ascii="Calibri" w:hAnsi="Calibri" w:cs="Calibri" w:eastAsiaTheme="majorEastAsia"/>
          <w:sz w:val="22"/>
          <w:szCs w:val="22"/>
          <w:vertAlign w:val="superscript"/>
        </w:rPr>
        <w:t xml:space="preserve">ta’ Diċembru</w:t>
      </w:r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 2025. </w:t>
      </w:r>
    </w:p>
    <w:p w14:paraId="03F8B999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 w:eastAsiaTheme="majorEastAsia"/>
          <w:sz w:val="22"/>
          <w:szCs w:val="22"/>
        </w:rPr>
      </w:pPr>
    </w:p>
    <w:p w14:paraId="78880C20" w14:textId="2D346FC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 w:eastAsiaTheme="majorEastAsia"/>
          <w:b/>
          <w:bCs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b/>
          <w:sz w:val="22"/>
          <w:szCs w:val="22"/>
        </w:rPr>
        <w:t>Għaliex?</w:t>
      </w:r>
    </w:p>
    <w:p w14:paraId="060EA1A8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64618C5" w14:textId="03E7545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L-involviment attiv tiegħek jista’ jamplifika l-ilħna tat-tfal fl-iżvilupp tal-politika tal-UE u, fl-aħħar mill-aħħar, permezz ta’ dan l-iżvilupp tal-politika - jikkontribwixxi għall-implimentazzjoni tal-Garanzija Ewropea għat-Tfal. Din tkun ukoll opportunità biex nibqgħu impenjati fil-komunità tal-Pjattaforma.</w:t>
      </w:r>
    </w:p>
    <w:p w14:paraId="77B43B83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 w:eastAsiaTheme="majorEastAsia"/>
          <w:strike/>
          <w:sz w:val="22"/>
          <w:szCs w:val="22"/>
        </w:rPr>
      </w:pPr>
    </w:p>
    <w:p w14:paraId="1E077DC5" w14:textId="5F1CC84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Calibri" w:hAnsi="Calibri" w:cs="Calibri" w:eastAsiaTheme="majorEastAsia"/>
          <w:b/>
          <w:sz w:val="22"/>
          <w:szCs w:val="22"/>
        </w:rPr>
        <w:t xml:space="preserve">Aktar dwar is-suġġett tal-konsultazzjoni</w:t>
      </w:r>
    </w:p>
    <w:p w14:paraId="497D3B47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 w:eastAsiaTheme="majorEastAsia"/>
          <w:sz w:val="22"/>
          <w:szCs w:val="22"/>
        </w:rPr>
      </w:pPr>
    </w:p>
    <w:p w14:paraId="61E1F21F" w14:textId="77777777">
      <w:pPr>
        <w:spacing w:after="0"/>
        <w:jc w:val="both"/>
        <w:rPr>
          <w:rFonts w:ascii="Calibri" w:hAnsi="Calibri" w:cs="Calibri"/>
          <w:szCs w:val="24"/>
        </w:rPr>
        <w:pStyle w:val="P68B1DB1-Normal1"/>
      </w:pPr>
      <w:r>
        <w:t xml:space="preserve">Is-suġġett ta’ din il-konsultazzjoni huwa l-Garanzija Ewropea għat-Tfal. L-UE kitbet dokument (imsejjaħ il-Garanzija Ewropea għat-Tfal) li jgħid li l-pajjiżi kollha tal-UE jridu jagħmlu pjan biex jiżguraw li t-tfal u l-adolexxenti li jgħixu fil-faqar jew f’sitwazzjonijiet diffiċli madwar l-UE jiksbu l-għajnuna li jeħtieġu. Dan jinkludi: </w:t>
      </w:r>
    </w:p>
    <w:p w14:paraId="510C99C1" w14:textId="77777777">
      <w:pPr>
        <w:spacing w:after="0"/>
        <w:jc w:val="both"/>
        <w:rPr>
          <w:rFonts w:ascii="Calibri" w:hAnsi="Calibri" w:cs="Calibri"/>
          <w:szCs w:val="24"/>
        </w:rPr>
        <w:pStyle w:val="P68B1DB1-Normal1"/>
      </w:pPr>
      <w:r>
        <w:t xml:space="preserve">Aċċess liberu għal:</w:t>
      </w:r>
    </w:p>
    <w:p w14:paraId="459B2AF9" w14:textId="028C079C">
      <w:pPr>
        <w:pStyle w:val="P68B1DB1-ListParagraph2"/>
        <w:numPr>
          <w:ilvl w:val="0"/>
          <w:numId w:val="12"/>
        </w:numPr>
        <w:spacing w:after="0"/>
        <w:jc w:val="both"/>
        <w:rPr>
          <w:rFonts w:ascii="Calibri" w:hAnsi="Calibri" w:cs="Calibri" w:eastAsia="Calibri"/>
        </w:rPr>
      </w:pPr>
      <w:r>
        <w:t xml:space="preserve">Edukazzjoni (bħal kotba tal-iskola, materjali tal-iskola, u tagħmir tal-IT)</w:t>
      </w:r>
    </w:p>
    <w:p w14:paraId="6CCC72BD" w14:textId="7777777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hAnsi="Calibri" w:cs="Calibri" w:eastAsia="Calibri"/>
        </w:rPr>
        <w:pStyle w:val="P68B1DB1-Normal3"/>
      </w:pPr>
      <w:r>
        <w:t xml:space="preserve">Attivitajiet ibbażati fl-iskola (bħal eskursjonijiet, attivitajiet sportivi jew kulturali fl-iskola)</w:t>
      </w:r>
    </w:p>
    <w:p w14:paraId="7A5AA628" w14:textId="7777777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hAnsi="Calibri" w:cs="Calibri" w:eastAsia="Calibri"/>
        </w:rPr>
      </w:pPr>
      <w:sdt>
        <w:sdtPr>
          <w:rPr>
            <w:rFonts w:ascii="Calibri" w:eastAsia="Arial" w:hAnsi="Calibri" w:cs="Calibri"/>
            <w:lang w:eastAsia="en-GB"/>
          </w:rPr>
          <w:tag w:val="goog_rdk_13"/>
          <w:id w:val="120424398"/>
        </w:sdtPr>
        <w:sdtContent/>
      </w:sdt>
      <w:sdt>
        <w:sdtPr>
          <w:rPr>
            <w:rFonts w:ascii="Calibri" w:eastAsia="Arial" w:hAnsi="Calibri" w:cs="Calibri"/>
            <w:lang w:eastAsia="en-GB"/>
          </w:rPr>
          <w:tag w:val="goog_rdk_14"/>
          <w:id w:val="1211222397"/>
        </w:sdtPr>
        <w:sdtContent/>
      </w:sdt>
      <w:r>
        <w:rPr>
          <w:rFonts w:ascii="Calibri" w:hAnsi="Calibri" w:cs="Calibri" w:eastAsia="Calibri"/>
        </w:rPr>
        <w:t xml:space="preserve">Kura tas-saħħa </w:t>
      </w:r>
    </w:p>
    <w:p w14:paraId="02A54326" w14:textId="7777777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hAnsi="Calibri" w:cs="Calibri" w:eastAsia="Calibri"/>
        </w:rPr>
        <w:pStyle w:val="P68B1DB1-Normal3"/>
      </w:pPr>
      <w:r>
        <w:t xml:space="preserve">Ikla waħda tal-iskola kuljum</w:t>
      </w:r>
    </w:p>
    <w:p w14:paraId="190DAA9A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hAnsi="Calibri" w:cs="Calibri" w:eastAsia="Calibri"/>
        </w:rPr>
        <w:pStyle w:val="P68B1DB1-Normal3"/>
      </w:pPr>
      <w:r>
        <w:t xml:space="preserve">U aċċess faċli u mhux għali għal:</w:t>
      </w:r>
    </w:p>
    <w:p w14:paraId="3C56865A" w14:textId="7777777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hAnsi="Calibri" w:cs="Calibri" w:eastAsia="Calibri"/>
        </w:rPr>
        <w:pStyle w:val="P68B1DB1-Normal3"/>
      </w:pPr>
      <w:r>
        <w:t xml:space="preserve">Ikel tajjeb għas-saħħa</w:t>
      </w:r>
    </w:p>
    <w:p w14:paraId="5E6D0236" w14:textId="7777777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hAnsi="Calibri" w:cs="Calibri" w:eastAsia="Calibri"/>
        </w:rPr>
        <w:pStyle w:val="P68B1DB1-Normal3"/>
      </w:pPr>
      <w:r>
        <w:t xml:space="preserve">Akkomodazzjoni tajba biżżejjed (dar komda u sikura)</w:t>
      </w:r>
    </w:p>
    <w:p w14:paraId="16FAB174" w14:textId="36E57A94">
      <w:pPr>
        <w:spacing w:after="0"/>
        <w:jc w:val="both"/>
        <w:rPr>
          <w:rFonts w:ascii="Calibri" w:hAnsi="Calibri" w:cs="Calibri"/>
        </w:rPr>
        <w:pStyle w:val="P68B1DB1-Normal4"/>
      </w:pPr>
      <w:r>
        <w:t xml:space="preserve">Irridu nisimgħu x’inhi l-ħajja għat-tfal u ż-żgħażagħ fil-komunità tagħhom, speċjalment għal dawk li mhux dejjem ikollhom l-affarijiet li jeħtieġu, u x’tista’ tagħmel l-UE biex tagħmel l-affarijiet aħjar għalihom. </w:t>
      </w:r>
    </w:p>
    <w:p w14:paraId="2CB786E2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 w:eastAsiaTheme="majorEastAsia"/>
          <w:sz w:val="22"/>
          <w:szCs w:val="22"/>
        </w:rPr>
      </w:pPr>
    </w:p>
    <w:p w14:paraId="1CA4C544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 w:eastAsiaTheme="majorEastAsia"/>
          <w:sz w:val="22"/>
          <w:szCs w:val="22"/>
        </w:rPr>
      </w:pPr>
    </w:p>
    <w:p w14:paraId="560B5FD1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 w:eastAsiaTheme="majorEastAsia"/>
          <w:strike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Napprezzaw tassew id-dedikazzjoni tiegħek għad-drittijiet tat-tfal u s-sħubija kontinwa tiegħek mal-Pjattaforma tal-UE għall-Parteċipazzjoni tat-Tfal. Ejjew naħdmu flimkien biex niżguraw parteċipazzjoni kontinwa u kostruttiva tat-tfal fil-livell tal-UE.</w:t>
      </w:r>
    </w:p>
    <w:p w14:paraId="7DE7292F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 w:eastAsiaTheme="majorEastAsia"/>
          <w:sz w:val="22"/>
          <w:szCs w:val="22"/>
        </w:rPr>
      </w:pPr>
    </w:p>
    <w:p w14:paraId="0847E73C" w14:textId="2FB8FA6F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>Grazzi.</w:t>
      </w:r>
    </w:p>
    <w:p w14:paraId="497E9381" w14:textId="30C1157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 w:eastAsiaTheme="majorEastAsia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Rispett qawwi,</w:t>
      </w:r>
    </w:p>
    <w:p w14:paraId="5DD9D7DF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</w:p>
    <w:p w14:paraId="0857B378" w14:textId="77777777"/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arbara Janta" w:date="2024-03-08T12:21:00Z" w:initials="BJ">
    <w:p w14:paraId="6CA1FC88" w14:textId="77777777">
      <w:pPr>
        <w:pStyle w:val="CommentText"/>
      </w:pPr>
      <w:r>
        <w:rPr>
          <w:rStyle w:val="CommentReference"/>
        </w:rPr>
        <w:annotationRef/>
      </w:r>
      <w:r>
        <w:t xml:space="preserve">Jekk jogħġbok żid kif rilevanti.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CA1FC8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EB0C9C2" w16cex:dateUtc="2024-03-08T12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CA1FC88" w16cid:durableId="1EB0C9C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29D2"/>
    <w:multiLevelType w:val="hybridMultilevel"/>
    <w:tmpl w:val="38AEE23C"/>
    <w:lvl w:ilvl="0" w:tplc="A852F5E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F3A7A"/>
    <w:multiLevelType w:val="hybridMultilevel"/>
    <w:tmpl w:val="4694EBD6"/>
    <w:lvl w:ilvl="0" w:tplc="993E516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E9125C"/>
    <w:multiLevelType w:val="multilevel"/>
    <w:tmpl w:val="110A2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3932BB"/>
    <w:multiLevelType w:val="multilevel"/>
    <w:tmpl w:val="B6D6A192"/>
    <w:lvl w:ilvl="0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1E0A53"/>
    <w:multiLevelType w:val="hybridMultilevel"/>
    <w:tmpl w:val="A0882EC0"/>
    <w:lvl w:ilvl="0" w:tplc="A852F5EC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265036"/>
    <w:multiLevelType w:val="hybridMultilevel"/>
    <w:tmpl w:val="D5FE21A4"/>
    <w:lvl w:ilvl="0" w:tplc="A852F5E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5A7442"/>
    <w:multiLevelType w:val="hybridMultilevel"/>
    <w:tmpl w:val="C428DB9C"/>
    <w:lvl w:ilvl="0" w:tplc="A852F5E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C235A7"/>
    <w:multiLevelType w:val="hybridMultilevel"/>
    <w:tmpl w:val="B6927BBC"/>
    <w:lvl w:ilvl="0" w:tplc="A852F5E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9F6B8E"/>
    <w:multiLevelType w:val="hybridMultilevel"/>
    <w:tmpl w:val="D8F26720"/>
    <w:lvl w:ilvl="0" w:tplc="A852F5E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DC1670"/>
    <w:multiLevelType w:val="hybridMultilevel"/>
    <w:tmpl w:val="38B4DFD6"/>
    <w:lvl w:ilvl="0" w:tplc="980A5C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F67F34"/>
    <w:multiLevelType w:val="multilevel"/>
    <w:tmpl w:val="9B324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A08737A"/>
    <w:multiLevelType w:val="hybridMultilevel"/>
    <w:tmpl w:val="DCD0C698"/>
    <w:lvl w:ilvl="0" w:tplc="A852F5E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711776">
    <w:abstractNumId w:val="2"/>
  </w:num>
  <w:num w:numId="2" w16cid:durableId="1971089755">
    <w:abstractNumId w:val="3"/>
  </w:num>
  <w:num w:numId="3" w16cid:durableId="947201993">
    <w:abstractNumId w:val="10"/>
  </w:num>
  <w:num w:numId="4" w16cid:durableId="359018379">
    <w:abstractNumId w:val="4"/>
  </w:num>
  <w:num w:numId="5" w16cid:durableId="1075203231">
    <w:abstractNumId w:val="5"/>
  </w:num>
  <w:num w:numId="6" w16cid:durableId="770929874">
    <w:abstractNumId w:val="11"/>
  </w:num>
  <w:num w:numId="7" w16cid:durableId="1083332875">
    <w:abstractNumId w:val="6"/>
  </w:num>
  <w:num w:numId="8" w16cid:durableId="1454905797">
    <w:abstractNumId w:val="8"/>
  </w:num>
  <w:num w:numId="9" w16cid:durableId="231821196">
    <w:abstractNumId w:val="9"/>
  </w:num>
  <w:num w:numId="10" w16cid:durableId="424108993">
    <w:abstractNumId w:val="1"/>
  </w:num>
  <w:num w:numId="11" w16cid:durableId="1648316289">
    <w:abstractNumId w:val="0"/>
  </w:num>
  <w:num w:numId="12" w16cid:durableId="972562642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rbara Janta">
    <w15:presenceInfo w15:providerId="AD" w15:userId="S::barbara.janta@rpaltd.co.uk::7256ca17-2532-4d92-ac4d-6978703ce4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C97"/>
    <w:rsid w:val="0002022E"/>
    <w:rsid w:val="000A18DE"/>
    <w:rsid w:val="000E28FE"/>
    <w:rsid w:val="000E57E1"/>
    <w:rsid w:val="001711A0"/>
    <w:rsid w:val="00270C6F"/>
    <w:rsid w:val="00272355"/>
    <w:rsid w:val="0041496F"/>
    <w:rsid w:val="004150EE"/>
    <w:rsid w:val="00445C55"/>
    <w:rsid w:val="00471F42"/>
    <w:rsid w:val="004824CB"/>
    <w:rsid w:val="004B2260"/>
    <w:rsid w:val="004E1844"/>
    <w:rsid w:val="00521180"/>
    <w:rsid w:val="0054509A"/>
    <w:rsid w:val="00546831"/>
    <w:rsid w:val="005C5340"/>
    <w:rsid w:val="005D4723"/>
    <w:rsid w:val="00662551"/>
    <w:rsid w:val="0068447A"/>
    <w:rsid w:val="006D1D77"/>
    <w:rsid w:val="0078197F"/>
    <w:rsid w:val="00783DBA"/>
    <w:rsid w:val="007C0216"/>
    <w:rsid w:val="007C2305"/>
    <w:rsid w:val="007E7252"/>
    <w:rsid w:val="00821062"/>
    <w:rsid w:val="00841D59"/>
    <w:rsid w:val="00873C97"/>
    <w:rsid w:val="0088194F"/>
    <w:rsid w:val="00904047"/>
    <w:rsid w:val="00A0414A"/>
    <w:rsid w:val="00A74420"/>
    <w:rsid w:val="00AC0BC5"/>
    <w:rsid w:val="00AC60E9"/>
    <w:rsid w:val="00AD2F46"/>
    <w:rsid w:val="00B47C92"/>
    <w:rsid w:val="00B70931"/>
    <w:rsid w:val="00C26340"/>
    <w:rsid w:val="00C75EE9"/>
    <w:rsid w:val="00CC5363"/>
    <w:rsid w:val="00D770A9"/>
    <w:rsid w:val="00D85E22"/>
    <w:rsid w:val="00DD0A0F"/>
    <w:rsid w:val="00E05AE0"/>
    <w:rsid w:val="00E57B9E"/>
    <w:rsid w:val="00E714FC"/>
    <w:rsid w:val="00F1035E"/>
    <w:rsid w:val="00F11FEB"/>
    <w:rsid w:val="00F16D0F"/>
    <w:rsid w:val="00F23286"/>
    <w:rsid w:val="00F95A5E"/>
    <w:rsid w:val="00FB2E45"/>
    <w:rsid w:val="3A0AE80D"/>
    <w:rsid w:val="574B4464"/>
    <w:rsid w:val="7A573EF2"/>
    <w:rsid w:val="7B81A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16C77E"/>
  <w15:chartTrackingRefBased/>
  <w15:docId w15:val="{2C191A56-46D7-4DC9-9A28-0839D8FA3664}"/>
  <w:updateFields w:val="tru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pPrDefault>
      <w:pPr>
        <w:spacing w:after="160" w:line="259" w:lineRule="auto"/>
      </w:pPr>
    </w:pPrDefault>
    <w:rPrDefault>
      <w:rPr>
        <w:rFonts w:asciiTheme="minorHAnsi" w:hAnsiTheme="minorHAnsi" w:cstheme="minorBidi" w:eastAsiaTheme="minorHAnsi"/>
        <w:kern w:val="2"/>
        <w:sz w:val="22"/>
        <w:szCs w:val="22"/>
        <w14:ligatures w14:val="standardContextual"/>
        <w:lang w:val="mt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3C97"/>
    <w:pPr>
      <w:keepNext/>
      <w:keepLines/>
      <w:spacing w:before="360" w:after="80"/>
      <w:outlineLvl w:val="0"/>
    </w:pPr>
    <w:rPr>
      <w:rFonts w:asciiTheme="majorHAnsi" w:hAnsiTheme="majorHAnsi" w:cstheme="majorBidi" w:eastAsiaTheme="majorEastAsia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C97"/>
    <w:pPr>
      <w:keepNext/>
      <w:keepLines/>
      <w:spacing w:before="160" w:after="80"/>
      <w:outlineLvl w:val="1"/>
    </w:pPr>
    <w:rPr>
      <w:rFonts w:asciiTheme="majorHAnsi" w:hAnsiTheme="majorHAnsi" w:cstheme="majorBidi" w:eastAsiaTheme="majorEastAsia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C97"/>
    <w:pPr>
      <w:keepNext/>
      <w:keepLines/>
      <w:spacing w:before="160" w:after="80"/>
      <w:outlineLvl w:val="2"/>
    </w:pPr>
    <w:rPr>
      <w:rFonts w:cstheme="majorBidi" w:eastAsiaTheme="majorEastAsia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C97"/>
    <w:pPr>
      <w:keepNext/>
      <w:keepLines/>
      <w:spacing w:before="80" w:after="40"/>
      <w:outlineLvl w:val="3"/>
    </w:pPr>
    <w:rPr>
      <w:rFonts w:cstheme="majorBidi" w:eastAsiaTheme="majorEastAsia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C97"/>
    <w:pPr>
      <w:keepNext/>
      <w:keepLines/>
      <w:spacing w:before="80" w:after="40"/>
      <w:outlineLvl w:val="4"/>
    </w:pPr>
    <w:rPr>
      <w:rFonts w:cstheme="majorBidi" w:eastAsiaTheme="majorEastAsia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C97"/>
    <w:pPr>
      <w:keepNext/>
      <w:keepLines/>
      <w:spacing w:before="40" w:after="0"/>
      <w:outlineLvl w:val="5"/>
    </w:pPr>
    <w:rPr>
      <w:rFonts w:cstheme="majorBidi"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C97"/>
    <w:pPr>
      <w:keepNext/>
      <w:keepLines/>
      <w:spacing w:before="40" w:after="0"/>
      <w:outlineLvl w:val="6"/>
    </w:pPr>
    <w:rPr>
      <w:rFonts w:cstheme="majorBidi"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C97"/>
    <w:pPr>
      <w:keepNext/>
      <w:keepLines/>
      <w:spacing w:after="0"/>
      <w:outlineLvl w:val="7"/>
    </w:pPr>
    <w:rPr>
      <w:rFonts w:cstheme="majorBidi"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C97"/>
    <w:pPr>
      <w:keepNext/>
      <w:keepLines/>
      <w:spacing w:after="0"/>
      <w:outlineLvl w:val="8"/>
    </w:pPr>
    <w:rPr>
      <w:rFonts w:cstheme="majorBidi" w:eastAsiaTheme="majorEastAsia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C97"/>
    <w:rPr>
      <w:rFonts w:asciiTheme="majorHAnsi" w:hAnsiTheme="majorHAnsi" w:cstheme="majorBidi" w:eastAsiaTheme="majorEastAsia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C97"/>
    <w:rPr>
      <w:rFonts w:asciiTheme="majorHAnsi" w:hAnsiTheme="majorHAnsi" w:cstheme="majorBidi" w:eastAsiaTheme="majorEastAsia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C97"/>
    <w:rPr>
      <w:rFonts w:cstheme="majorBidi" w:eastAsiaTheme="majorEastAsia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C97"/>
    <w:rPr>
      <w:rFonts w:cstheme="majorBidi" w:eastAsiaTheme="majorEastAsia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C97"/>
    <w:rPr>
      <w:rFonts w:cstheme="majorBidi" w:eastAsiaTheme="majorEastAsia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C97"/>
    <w:rPr>
      <w:rFonts w:cstheme="majorBidi" w:eastAsiaTheme="majorEastAsia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C97"/>
    <w:rPr>
      <w:rFonts w:cstheme="majorBidi" w:eastAsiaTheme="majorEastAsia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C97"/>
    <w:rPr>
      <w:rFonts w:cstheme="majorBidi" w:eastAsiaTheme="majorEastAsia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C97"/>
    <w:rPr>
      <w:rFonts w:cstheme="majorBidi" w:eastAsiaTheme="majorEastAsia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3C97"/>
    <w:pPr>
      <w:spacing w:after="80" w:line="240" w:lineRule="auto"/>
      <w:contextualSpacing/>
    </w:pPr>
    <w:rPr>
      <w:rFonts w:asciiTheme="majorHAnsi" w:hAnsiTheme="majorHAnsi" w:cstheme="majorBidi" w:eastAsiaTheme="majorEastAsia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3C97"/>
    <w:rPr>
      <w:rFonts w:asciiTheme="majorHAnsi" w:hAnsiTheme="majorHAnsi" w:cstheme="majorBidi" w:eastAsiaTheme="majorEastAsia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C97"/>
    <w:pPr>
      <w:numPr>
        <w:ilvl w:val="1"/>
      </w:numPr>
    </w:pPr>
    <w:rPr>
      <w:rFonts w:cstheme="majorBidi" w:eastAsiaTheme="majorEastAsia"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3C97"/>
    <w:rPr>
      <w:rFonts w:cstheme="majorBidi" w:eastAsiaTheme="majorEastAsia"/>
      <w:color w:val="595959" w:themeColor="text1" w:themeTint="A6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3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3C97"/>
    <w:rPr>
      <w:i/>
      <w:iCs/>
      <w:color w:val="404040" w:themeColor="text1" w:themeTint="BF"/>
    </w:rPr>
  </w:style>
  <w:style w:type="paragraph" w:styleId="ListParagraph">
    <w:name w:val="List Paragraph"/>
    <w:aliases w:val="Bullet List Paragraph,List Paragraph1,Elenco a colori - Colore 11,Fiche List Paragraph,Conclusion de partie,Dot pt,No Spacing1,List Paragraph Char Char Char,Indicator Text,Numbered Para 1,Bullet Points,MAIN CONTENT,List Paragraph12,L"/>
    <w:basedOn w:val="Normal"/>
    <w:link w:val="ListParagraphChar"/>
    <w:uiPriority w:val="34"/>
    <w:qFormat/>
    <w:rsid w:val="00873C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3C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C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3C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3C97"/>
    <w:rPr>
      <w:b/>
      <w:bCs/>
      <w:smallCaps/>
      <w:color w:val="0F4761" w:themeColor="accent1" w:themeShade="BF"/>
    </w:rPr>
  </w:style>
  <w:style w:type="paragraph" w:customStyle="1" w:styleId="paragraph">
    <w:name w:val="paragraph"/>
    <w:basedOn w:val="Normal"/>
    <w:rsid w:val="00873C97"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873C97"/>
  </w:style>
  <w:style w:type="character" w:customStyle="1" w:styleId="eop">
    <w:name w:val="eop"/>
    <w:basedOn w:val="DefaultParagraphFont"/>
    <w:rsid w:val="00873C97"/>
  </w:style>
  <w:style w:type="character" w:styleId="CommentReference">
    <w:name w:val="annotation reference"/>
    <w:basedOn w:val="DefaultParagraphFont"/>
    <w:uiPriority w:val="99"/>
    <w:semiHidden/>
    <w:unhideWhenUsed/>
    <w:rsid w:val="00873C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3C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3C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3C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3C9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68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683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05AE0"/>
    <w:pPr>
      <w:spacing w:after="0" w:line="240" w:lineRule="auto"/>
    </w:pPr>
  </w:style>
  <w:style w:type="character" w:customStyle="1" w:styleId="ListParagraphChar">
    <w:name w:val="List Paragraph Char"/>
    <w:aliases w:val="Bullet List Paragraph Char,List Paragraph1 Char,Elenco a colori - Colore 11 Char,Fiche List Paragraph Char,Conclusion de partie Char,Dot pt Char,No Spacing1 Char,List Paragraph Char Char Char Char,Indicator Text Char,L Char"/>
    <w:basedOn w:val="DefaultParagraphFont"/>
    <w:link w:val="ListParagraph"/>
    <w:uiPriority w:val="34"/>
    <w:rsid w:val="00C75EE9"/>
  </w:style>
  <w:style w:type="paragraph" w:styleId="P68B1DB1-Normal1">
    <w:name w:val="P68B1DB1-Normal1"/>
    <w:basedOn w:val="Normal"/>
    <w:rPr>
      <w:rFonts w:ascii="Calibri" w:hAnsi="Calibri" w:cs="Calibri"/>
      <w:szCs w:val="24"/>
    </w:rPr>
  </w:style>
  <w:style w:type="paragraph" w:styleId="P68B1DB1-ListParagraph2">
    <w:name w:val="P68B1DB1-ListParagraph2"/>
    <w:basedOn w:val="ListParagraph"/>
    <w:rPr>
      <w:rFonts w:ascii="Calibri" w:hAnsi="Calibri" w:cs="Calibri" w:eastAsia="Calibri"/>
    </w:rPr>
  </w:style>
  <w:style w:type="paragraph" w:styleId="P68B1DB1-Normal3">
    <w:name w:val="P68B1DB1-Normal3"/>
    <w:basedOn w:val="Normal"/>
    <w:rPr>
      <w:rFonts w:ascii="Calibri" w:hAnsi="Calibri" w:cs="Calibri" w:eastAsia="Calibri"/>
    </w:rPr>
  </w:style>
  <w:style w:type="paragraph" w:styleId="P68B1DB1-Normal4">
    <w:name w:val="P68B1DB1-Normal4"/>
    <w:basedOn w:val="Normal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6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8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4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78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9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6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24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7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0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63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1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95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6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44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63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4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orizons.confirmit.eu/extwix/test_p322366389313.aspx?__etk=AUSKLNSOXMXP&amp;l=9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D878E40A7A945ABFCCFF4995D9D70" ma:contentTypeVersion="16" ma:contentTypeDescription="Create a new document." ma:contentTypeScope="" ma:versionID="826514c53a50821894a5b8862072011d">
  <xsd:schema xmlns:xsd="http://www.w3.org/2001/XMLSchema" xmlns:xs="http://www.w3.org/2001/XMLSchema" xmlns:p="http://schemas.microsoft.com/office/2006/metadata/properties" xmlns:ns2="8f56a4a2-32d5-43ad-a88f-9c3adb6b6b79" xmlns:ns3="87fad616-3f38-4566-b4cc-419719b6e5eb" targetNamespace="http://schemas.microsoft.com/office/2006/metadata/properties" ma:root="true" ma:fieldsID="f992dead2c2188a627a9ad4f9bc1325c" ns2:_="" ns3:_="">
    <xsd:import namespace="8f56a4a2-32d5-43ad-a88f-9c3adb6b6b79"/>
    <xsd:import namespace="87fad616-3f38-4566-b4cc-419719b6e5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6a4a2-32d5-43ad-a88f-9c3adb6b6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ad616-3f38-4566-b4cc-419719b6e5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b88b54b-b51f-488e-8731-c8da4ed0fef8}" ma:internalName="TaxCatchAll" ma:showField="CatchAllData" ma:web="87fad616-3f38-4566-b4cc-419719b6e5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56a4a2-32d5-43ad-a88f-9c3adb6b6b79">
      <Terms xmlns="http://schemas.microsoft.com/office/infopath/2007/PartnerControls"/>
    </lcf76f155ced4ddcb4097134ff3c332f>
    <TaxCatchAll xmlns="87fad616-3f38-4566-b4cc-419719b6e5e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B3FD9-5E31-4ED6-B4A4-95524F756BDD}"/>
</file>

<file path=customXml/itemProps2.xml><?xml version="1.0" encoding="utf-8"?>
<ds:datastoreItem xmlns:ds="http://schemas.openxmlformats.org/officeDocument/2006/customXml" ds:itemID="{44205594-D04E-4B1C-89C9-BA286C9B5E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132D60-AD22-4DC2-8132-24FBBF415653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87fad616-3f38-4566-b4cc-419719b6e5eb"/>
    <ds:schemaRef ds:uri="http://purl.org/dc/dcmitype/"/>
    <ds:schemaRef ds:uri="http://schemas.microsoft.com/office/infopath/2007/PartnerControls"/>
    <ds:schemaRef ds:uri="8f56a4a2-32d5-43ad-a88f-9c3adb6b6b79"/>
    <ds:schemaRef ds:uri="http://schemas.microsoft.com/office/2006/metadata/properties"/>
    <ds:schemaRef ds:uri="1b282202-4f91-4b87-9067-a004280bdfc3"/>
    <ds:schemaRef ds:uri="80f18724-18ff-4c97-8880-5fcd67142aa0"/>
  </ds:schemaRefs>
</ds:datastoreItem>
</file>

<file path=customXml/itemProps4.xml><?xml version="1.0" encoding="utf-8"?>
<ds:datastoreItem xmlns:ds="http://schemas.openxmlformats.org/officeDocument/2006/customXml" ds:itemID="{C7417371-DEB3-4FCC-9990-59BDE1E22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791</Words>
  <Characters>4047</Characters>
  <Application>Microsoft Office Word</Application>
  <DocSecurity>0</DocSecurity>
  <Lines>89</Lines>
  <Paragraphs>37</Paragraphs>
  <ScaleCrop>false</ScaleCrop>
  <Company>ICF</Company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Vigliola, Agustina</dc:creator>
  <cp:keywords/>
  <dc:description/>
  <cp:lastModifiedBy>Barbara Janta</cp:lastModifiedBy>
  <cp:revision>2</cp:revision>
  <dcterms:created xsi:type="dcterms:W3CDTF">2025-10-15T11:03:00Z</dcterms:created>
  <dcterms:modified xsi:type="dcterms:W3CDTF">2025-10-15T11:03:00Z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9b2098ee-3d83-4fee-af4b-2fb867e82804</vt:lpwstr>
  </property>
  <property fmtid="{D5CDD505-2E9C-101B-9397-08002B2CF9AE}" pid="3" name="ContentTypeId">
    <vt:lpwstr>0x010100CD5D878E40A7A945ABFCCFF4995D9D70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Order">
    <vt:r8>1356900</vt:r8>
  </property>
</Properties>
</file>