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Bijlage 5 – Model voor het verslag voor CEO's</w:t>
      </w:r>
    </w:p>
    <w:p w14:paraId="2202F9A7" w14:textId="77777777">
      <w:r>
        <w:t xml:space="preserve">De resultaten van de raadpleging op nationaal niveau (interviews en focusgroepen) moeten door de CEO’s schriftelijk worden meegedeeld.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In elk nationaal verslag moeten </w:t>
      </w:r>
      <w:r>
        <w:rPr>
          <w:b/>
        </w:rPr>
        <w:t xml:space="preserve">de resultaten van alle interviews en een focusgroep die u hebt uitgevoerd, worden samengevoegd.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De </w:t>
      </w:r>
      <w:r>
        <w:rPr>
          <w:b/>
        </w:rPr>
        <w:t xml:space="preserve">uiterste datum</w:t>
      </w:r>
      <w:r>
        <w:t xml:space="preserve"> voor het indienen van nationale samenvattende verslagen is </w:t>
      </w:r>
      <w:r>
        <w:rPr>
          <w:b/>
        </w:rPr>
        <w:t>19</w:t>
      </w:r>
      <w:r>
        <w:rPr>
          <w:b/>
          <w:vertAlign w:val="superscript"/>
        </w:rPr>
        <w:t>december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De nationale verslagen </w:t>
      </w:r>
      <w:r>
        <w:rPr>
          <w:b/>
        </w:rPr>
        <w:t xml:space="preserve">kunnen in de nationale talen worden opgesteld</w:t>
      </w:r>
      <w:r>
        <w:t xml:space="preserve"> en door het secretariaatsteam machinaal worden vertaald. CEO's moeten mogelijk verdere verduidelijkingen geven.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Elk nationaal verslag moet </w:t>
      </w:r>
      <w:r>
        <w:rPr>
          <w:b/>
        </w:rPr>
        <w:t xml:space="preserve">in een tabel worden opgesteld en de onderstaande structuur volgen.</w:t>
      </w:r>
      <w:r>
        <w:t xml:space="preserve"> Het handhaven van een gemeenschappelijke structuur in alle 14 verslagen van de lidstaten zal helpen bij het samenvoegen van de resultaten in alle nationale verslagen.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De lengte van elk nationaal verslag moet </w:t>
      </w:r>
      <w:r>
        <w:rPr>
          <w:b/>
        </w:rPr>
        <w:t xml:space="preserve">ongeveer 5-6 bladzijden bedragen.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Door dit formulier in te dienen, stemt u ermee in dat het platformsecretariaat de informatie in dit verslag zal gebruiken voor platformactiviteiten en publicaties. Markeer alle inhoud die u hebt gedeeld en die u liever vertrouwelijk wilt houden.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Landenverslag raadpleging voor [landnaam]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Demografische informatie</w:t>
            </w:r>
            <w:r>
              <w:t xml:space="preserve"> over kinderen die deelnamen aan </w:t>
            </w:r>
            <w:r>
              <w:rPr>
                <w:b/>
              </w:rPr>
              <w:t xml:space="preserve">een focusgroep en</w:t>
            </w:r>
            <w:r>
              <w:t xml:space="preserve"> </w:t>
            </w:r>
            <w:r>
              <w:rPr>
                <w:b/>
              </w:rPr>
              <w:t xml:space="preserve">interviews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Aantal kinderen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leeftijd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geslacht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Kwetsbare achtergrond</w:t>
            </w:r>
            <w:r>
              <w:t xml:space="preserve"> (selecteer alles wat van toepassing is en voer het nummer in indien bekend)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Welke groepen zijn opgenomen (selecteer alle toepasselijke groepen en vermeld het nummer indien bekend): etnische of religieuze minderheid, lhbtiq+, asielzoekers en vluchtelingen, Roma-gemeenschap, anderen?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Alle bekende ervaringen die in de groep vertegenwoordigd zijn: Gezinssituatie (wonen bij beide ouders, wonen bij één ouder, enz.), zorgervaring, kinderen met een handicap, leven in armoede, leven met geweld, wonen op het platteland / wonen in een stad, contact met het strafrechtsysteem, jonge verzorgers, anderen?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Het raadplegingsproces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Datum</w:t>
            </w:r>
            <w:r>
              <w:t xml:space="preserve"> raadpleging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Plaats en plaats waar</w:t>
            </w:r>
            <w:r>
              <w:t xml:space="preserve"> activiteiten met kinderen plaatsvonden, bijvoorbeeld: Online, SOS of SC Office, in een Community Center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Wie was er nog</w:t>
            </w:r>
            <w:r>
              <w:t xml:space="preserve"> </w:t>
            </w:r>
            <w:r>
              <w:rPr>
                <w:b/>
              </w:rPr>
              <w:t xml:space="preserve">aanwezig toen</w:t>
            </w:r>
            <w:r>
              <w:t xml:space="preserve"> de raadplegingsactiviteiten plaatsvonden? Bijvoorbeeld: Lade, 3 ouders, 2 jeugdwerkers.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Duur </w:t>
            </w:r>
            <w:r>
              <w:rPr>
                <w:b/>
              </w:rPr>
              <w:t xml:space="preserve">van de</w:t>
            </w:r>
            <w:r>
              <w:t xml:space="preserve"> raadpleging (gemiddelde)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Psychologische observaties,</w:t>
            </w:r>
            <w:r>
              <w:t xml:space="preserve"> bijvoorbeeld wanneer kinderen enthousiast, boos of verdrietig over een onderwerp spraken, hoe gemakkelijk/moeilijk en hoeveel kinderen te zeggen hadden over bepaalde vragen.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Belangrijkste bevindingen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Beschrijf </w:t>
            </w:r>
            <w:r>
              <w:rPr>
                <w:b/>
              </w:rPr>
              <w:t xml:space="preserve">wat kinderen hebben gezegd over elke raadplegingsvraag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Noteer </w:t>
            </w:r>
            <w:r>
              <w:rPr>
                <w:b/>
              </w:rPr>
              <w:t xml:space="preserve">de mate van overeenstemming/onenigheid tussen kinderen,</w:t>
            </w:r>
            <w:r>
              <w:t xml:space="preserve"> bijvoorbeeld of de standpunten over het algemeen door alle/de meeste/sommige deelnemende kinderen werden gedeeld en of er gevallen waren waarin de standpunten werden gedeeld.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Merk op of </w:t>
            </w:r>
            <w:r>
              <w:rPr>
                <w:b/>
              </w:rPr>
              <w:t xml:space="preserve">kinderen uit bepaalde groepen specifieke opvattingen hadden over bepaalde aspecten,</w:t>
            </w:r>
            <w:r>
              <w:t xml:space="preserve"> bijvoorbeeld oudere kinderen vonden dat ... terwijl jongere kinderen optimistischer waren ..., kinderen met zorgervaring andere opvattingen hadden dan andere kinderen 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Als u </w:t>
            </w:r>
            <w:r>
              <w:rPr>
                <w:b/>
              </w:rPr>
              <w:t xml:space="preserve">citaten wilt toevoegen over</w:t>
            </w:r>
            <w:r>
              <w:t xml:space="preserve"> bepaalde aspecten die door kinderen worden behandeld, let dan op het geslacht en de leeftijd van het kind, bijvoorbeeld een 14-jarig meisje dat...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Belangrijkste conclusies en aanbevelingen</w:t>
            </w:r>
          </w:p>
        </w:tc>
        <w:tc>
          <w:tcPr>
            <w:tcW w:w="918" w:type="pct"/>
          </w:tcPr>
          <w:p w14:paraId="6B34D6B8" w14:textId="77777777">
            <w:r>
              <w:t xml:space="preserve">Schrijf 2-3 belangrijke conclusies en aanbevelingen van kinderen op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Feedback van kinderen</w:t>
            </w:r>
          </w:p>
        </w:tc>
        <w:tc>
          <w:tcPr>
            <w:tcW w:w="918" w:type="pct"/>
          </w:tcPr>
          <w:p w14:paraId="526BB18D" w14:textId="77777777">
            <w:r>
              <w:t xml:space="preserve">Beschrijf de gebruikte feedbackmethode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Aandachtsgroep: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Interviews: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Rapport Samenvatting van de resultaten voor elke feedbackvraag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n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3BE3D-8FE2-402E-B958-2CB7A2C33FD3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